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A02" w:rsidRDefault="00346A02" w:rsidP="006E2860">
      <w:pPr>
        <w:spacing w:after="0" w:line="288" w:lineRule="auto"/>
        <w:rPr>
          <w:rFonts w:ascii="Times New Roman" w:hAnsi="Times New Roman" w:cs="Times New Roman"/>
          <w:sz w:val="28"/>
          <w:szCs w:val="28"/>
        </w:rPr>
      </w:pPr>
      <w:bookmarkStart w:id="0" w:name="_GoBack"/>
      <w:bookmarkEnd w:id="0"/>
    </w:p>
    <w:p w:rsidR="00346A02" w:rsidRDefault="00346A02" w:rsidP="006E2860">
      <w:pPr>
        <w:spacing w:after="0" w:line="288" w:lineRule="auto"/>
        <w:rPr>
          <w:rFonts w:ascii="Times New Roman" w:hAnsi="Times New Roman" w:cs="Times New Roman"/>
          <w:sz w:val="28"/>
          <w:szCs w:val="28"/>
        </w:rPr>
      </w:pPr>
    </w:p>
    <w:p w:rsidR="00346A02" w:rsidRDefault="00346A02" w:rsidP="006E2860">
      <w:pPr>
        <w:spacing w:after="0" w:line="288" w:lineRule="auto"/>
        <w:rPr>
          <w:rFonts w:ascii="Times New Roman" w:hAnsi="Times New Roman" w:cs="Times New Roman"/>
          <w:sz w:val="28"/>
          <w:szCs w:val="28"/>
        </w:rPr>
      </w:pPr>
    </w:p>
    <w:p w:rsidR="00346A02" w:rsidRDefault="00346A02" w:rsidP="006E2860">
      <w:pPr>
        <w:spacing w:after="0" w:line="288" w:lineRule="auto"/>
        <w:rPr>
          <w:rFonts w:ascii="Times New Roman" w:hAnsi="Times New Roman" w:cs="Times New Roman"/>
          <w:b/>
          <w:sz w:val="28"/>
          <w:szCs w:val="28"/>
        </w:rPr>
      </w:pPr>
      <w:r>
        <w:rPr>
          <w:rFonts w:ascii="Times New Roman" w:hAnsi="Times New Roman" w:cs="Times New Roman"/>
          <w:b/>
          <w:sz w:val="28"/>
          <w:szCs w:val="28"/>
        </w:rPr>
        <w:t>AANGETEKEND</w:t>
      </w:r>
    </w:p>
    <w:p w:rsidR="006E2860" w:rsidRDefault="00346A02" w:rsidP="006E2860">
      <w:pPr>
        <w:spacing w:after="0" w:line="288" w:lineRule="auto"/>
        <w:rPr>
          <w:rFonts w:ascii="Times New Roman" w:hAnsi="Times New Roman" w:cs="Times New Roman"/>
          <w:sz w:val="28"/>
          <w:szCs w:val="28"/>
        </w:rPr>
      </w:pPr>
      <w:r>
        <w:rPr>
          <w:rFonts w:ascii="Times New Roman" w:hAnsi="Times New Roman" w:cs="Times New Roman"/>
          <w:sz w:val="28"/>
          <w:szCs w:val="28"/>
        </w:rPr>
        <w:t>Bureau Energieprojecten</w:t>
      </w:r>
    </w:p>
    <w:p w:rsidR="00DC650F" w:rsidRDefault="00346A02" w:rsidP="006E2860">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Inspraakpunt conceptnotitie </w:t>
      </w:r>
    </w:p>
    <w:p w:rsidR="00346A02" w:rsidRDefault="00346A02" w:rsidP="006E2860">
      <w:pPr>
        <w:spacing w:after="0" w:line="288" w:lineRule="auto"/>
        <w:rPr>
          <w:rFonts w:ascii="Times New Roman" w:hAnsi="Times New Roman" w:cs="Times New Roman"/>
          <w:sz w:val="28"/>
          <w:szCs w:val="28"/>
        </w:rPr>
      </w:pPr>
      <w:r>
        <w:rPr>
          <w:rFonts w:ascii="Times New Roman" w:hAnsi="Times New Roman" w:cs="Times New Roman"/>
          <w:sz w:val="28"/>
          <w:szCs w:val="28"/>
        </w:rPr>
        <w:t>Structuurvisie Schaliegas</w:t>
      </w:r>
    </w:p>
    <w:p w:rsidR="00346A02" w:rsidRDefault="00F05313" w:rsidP="006E2860">
      <w:pPr>
        <w:spacing w:after="0" w:line="288" w:lineRule="auto"/>
        <w:rPr>
          <w:rFonts w:ascii="Times New Roman" w:hAnsi="Times New Roman" w:cs="Times New Roman"/>
          <w:sz w:val="28"/>
          <w:szCs w:val="28"/>
        </w:rPr>
      </w:pPr>
      <w:r>
        <w:rPr>
          <w:rFonts w:ascii="Times New Roman" w:hAnsi="Times New Roman" w:cs="Times New Roman"/>
          <w:sz w:val="28"/>
          <w:szCs w:val="28"/>
        </w:rPr>
        <w:t>Postbus 23</w:t>
      </w:r>
    </w:p>
    <w:p w:rsidR="00913CBB" w:rsidRPr="00F05313" w:rsidRDefault="00913CBB" w:rsidP="006E2860">
      <w:pPr>
        <w:spacing w:after="0" w:line="288" w:lineRule="auto"/>
        <w:rPr>
          <w:rFonts w:ascii="Times New Roman" w:hAnsi="Times New Roman" w:cs="Times New Roman"/>
          <w:sz w:val="28"/>
          <w:szCs w:val="28"/>
        </w:rPr>
      </w:pPr>
      <w:r>
        <w:rPr>
          <w:rFonts w:ascii="Times New Roman" w:hAnsi="Times New Roman" w:cs="Times New Roman"/>
          <w:sz w:val="28"/>
          <w:szCs w:val="28"/>
        </w:rPr>
        <w:t>2290 AA Wateringen</w:t>
      </w:r>
    </w:p>
    <w:p w:rsidR="00346A02" w:rsidRDefault="00346A02" w:rsidP="006E2860">
      <w:pPr>
        <w:spacing w:after="0" w:line="288" w:lineRule="auto"/>
        <w:rPr>
          <w:rFonts w:ascii="Times New Roman" w:hAnsi="Times New Roman" w:cs="Times New Roman"/>
          <w:sz w:val="28"/>
          <w:szCs w:val="28"/>
        </w:rPr>
      </w:pPr>
    </w:p>
    <w:p w:rsidR="00346A02" w:rsidRDefault="00346A02" w:rsidP="006E2860">
      <w:pPr>
        <w:spacing w:after="0" w:line="288" w:lineRule="auto"/>
        <w:rPr>
          <w:rFonts w:ascii="Times New Roman" w:hAnsi="Times New Roman" w:cs="Times New Roman"/>
          <w:b/>
          <w:sz w:val="28"/>
          <w:szCs w:val="28"/>
        </w:rPr>
      </w:pPr>
      <w:r>
        <w:rPr>
          <w:rFonts w:ascii="Times New Roman" w:hAnsi="Times New Roman" w:cs="Times New Roman"/>
          <w:sz w:val="28"/>
          <w:szCs w:val="28"/>
        </w:rPr>
        <w:t xml:space="preserve">….. [plaats], ..... [datum] </w:t>
      </w:r>
      <w:r>
        <w:rPr>
          <w:rFonts w:ascii="Times New Roman" w:hAnsi="Times New Roman" w:cs="Times New Roman"/>
          <w:b/>
          <w:sz w:val="28"/>
          <w:szCs w:val="28"/>
        </w:rPr>
        <w:t>[UITERLIJKE DATUM INDIENING</w:t>
      </w:r>
      <w:r w:rsidR="00D41224">
        <w:rPr>
          <w:rFonts w:ascii="Times New Roman" w:hAnsi="Times New Roman" w:cs="Times New Roman"/>
          <w:b/>
          <w:sz w:val="28"/>
          <w:szCs w:val="28"/>
        </w:rPr>
        <w:t>:</w:t>
      </w:r>
      <w:r>
        <w:rPr>
          <w:rFonts w:ascii="Times New Roman" w:hAnsi="Times New Roman" w:cs="Times New Roman"/>
          <w:b/>
          <w:sz w:val="28"/>
          <w:szCs w:val="28"/>
        </w:rPr>
        <w:t xml:space="preserve"> 9 JULI 2014]</w:t>
      </w:r>
    </w:p>
    <w:p w:rsidR="00346A02" w:rsidRDefault="00346A02" w:rsidP="006E2860">
      <w:pPr>
        <w:spacing w:after="0" w:line="288" w:lineRule="auto"/>
        <w:rPr>
          <w:rFonts w:ascii="Times New Roman" w:hAnsi="Times New Roman" w:cs="Times New Roman"/>
          <w:b/>
          <w:sz w:val="28"/>
          <w:szCs w:val="28"/>
        </w:rPr>
      </w:pPr>
    </w:p>
    <w:p w:rsidR="00346A02" w:rsidRDefault="00346A02" w:rsidP="006E2860">
      <w:pPr>
        <w:spacing w:after="0" w:line="288" w:lineRule="auto"/>
        <w:rPr>
          <w:rFonts w:ascii="Times New Roman" w:hAnsi="Times New Roman" w:cs="Times New Roman"/>
          <w:b/>
          <w:sz w:val="28"/>
          <w:szCs w:val="28"/>
        </w:rPr>
      </w:pPr>
      <w:r>
        <w:rPr>
          <w:rFonts w:ascii="Times New Roman" w:hAnsi="Times New Roman" w:cs="Times New Roman"/>
          <w:b/>
          <w:sz w:val="28"/>
          <w:szCs w:val="28"/>
        </w:rPr>
        <w:t xml:space="preserve">[INDIENING KAN OOK PER WEBFORMULIER, TE VINDEN OP </w:t>
      </w:r>
      <w:hyperlink r:id="rId9" w:history="1">
        <w:r w:rsidR="00065A17" w:rsidRPr="00396FD0">
          <w:rPr>
            <w:rStyle w:val="Hyperlink"/>
            <w:rFonts w:ascii="Times New Roman" w:hAnsi="Times New Roman" w:cs="Times New Roman"/>
            <w:b/>
            <w:sz w:val="28"/>
            <w:szCs w:val="28"/>
          </w:rPr>
          <w:t>www.bureau-energieprojecten.nl</w:t>
        </w:r>
      </w:hyperlink>
      <w:r>
        <w:rPr>
          <w:rFonts w:ascii="Times New Roman" w:hAnsi="Times New Roman" w:cs="Times New Roman"/>
          <w:b/>
          <w:sz w:val="28"/>
          <w:szCs w:val="28"/>
        </w:rPr>
        <w:t>]</w:t>
      </w:r>
    </w:p>
    <w:p w:rsidR="00065A17" w:rsidRDefault="00065A17" w:rsidP="006E2860">
      <w:pPr>
        <w:spacing w:after="0" w:line="288" w:lineRule="auto"/>
        <w:rPr>
          <w:rFonts w:ascii="Times New Roman" w:hAnsi="Times New Roman" w:cs="Times New Roman"/>
          <w:b/>
          <w:sz w:val="28"/>
          <w:szCs w:val="28"/>
        </w:rPr>
      </w:pPr>
    </w:p>
    <w:p w:rsidR="00DC650F" w:rsidRDefault="00065A17" w:rsidP="006E2860">
      <w:pPr>
        <w:spacing w:after="0" w:line="288" w:lineRule="auto"/>
        <w:rPr>
          <w:rFonts w:ascii="Times New Roman" w:hAnsi="Times New Roman" w:cs="Times New Roman"/>
          <w:sz w:val="24"/>
          <w:szCs w:val="24"/>
        </w:rPr>
      </w:pPr>
      <w:r w:rsidRPr="00DC650F">
        <w:rPr>
          <w:rFonts w:ascii="Times New Roman" w:hAnsi="Times New Roman" w:cs="Times New Roman"/>
          <w:b/>
          <w:sz w:val="24"/>
          <w:szCs w:val="24"/>
        </w:rPr>
        <w:t xml:space="preserve">ZIENSWIJZE </w:t>
      </w:r>
    </w:p>
    <w:p w:rsidR="00065A17" w:rsidRPr="00DC650F" w:rsidRDefault="00DC650F" w:rsidP="006E2860">
      <w:pPr>
        <w:spacing w:after="0" w:line="288" w:lineRule="auto"/>
        <w:rPr>
          <w:rFonts w:ascii="Times New Roman" w:hAnsi="Times New Roman" w:cs="Times New Roman"/>
          <w:b/>
          <w:sz w:val="24"/>
          <w:szCs w:val="24"/>
        </w:rPr>
      </w:pPr>
      <w:proofErr w:type="spellStart"/>
      <w:r>
        <w:rPr>
          <w:rFonts w:ascii="Times New Roman" w:hAnsi="Times New Roman" w:cs="Times New Roman"/>
          <w:sz w:val="24"/>
          <w:szCs w:val="24"/>
        </w:rPr>
        <w:t>concept</w:t>
      </w:r>
      <w:r w:rsidR="00065A17" w:rsidRPr="00DC650F">
        <w:rPr>
          <w:rFonts w:ascii="Times New Roman" w:hAnsi="Times New Roman" w:cs="Times New Roman"/>
          <w:sz w:val="24"/>
          <w:szCs w:val="24"/>
        </w:rPr>
        <w:t>Notitie</w:t>
      </w:r>
      <w:proofErr w:type="spellEnd"/>
      <w:r w:rsidR="00065A17" w:rsidRPr="00DC650F">
        <w:rPr>
          <w:rFonts w:ascii="Times New Roman" w:hAnsi="Times New Roman" w:cs="Times New Roman"/>
          <w:sz w:val="24"/>
          <w:szCs w:val="24"/>
        </w:rPr>
        <w:t xml:space="preserve"> Reikwijdte en Detailniveau </w:t>
      </w:r>
      <w:proofErr w:type="spellStart"/>
      <w:r w:rsidR="00065A17" w:rsidRPr="00DC650F">
        <w:rPr>
          <w:rFonts w:ascii="Times New Roman" w:hAnsi="Times New Roman" w:cs="Times New Roman"/>
          <w:sz w:val="24"/>
          <w:szCs w:val="24"/>
        </w:rPr>
        <w:t>planMER</w:t>
      </w:r>
      <w:proofErr w:type="spellEnd"/>
      <w:r w:rsidR="00065A17" w:rsidRPr="00DC650F">
        <w:rPr>
          <w:rFonts w:ascii="Times New Roman" w:hAnsi="Times New Roman" w:cs="Times New Roman"/>
          <w:sz w:val="24"/>
          <w:szCs w:val="24"/>
        </w:rPr>
        <w:t xml:space="preserve"> Structuurvisie Schaliegas</w:t>
      </w:r>
    </w:p>
    <w:p w:rsidR="00346A02" w:rsidRDefault="00346A02" w:rsidP="006E2860">
      <w:pPr>
        <w:spacing w:after="0" w:line="288" w:lineRule="auto"/>
        <w:rPr>
          <w:rFonts w:ascii="Times New Roman" w:hAnsi="Times New Roman" w:cs="Times New Roman"/>
          <w:sz w:val="28"/>
          <w:szCs w:val="28"/>
        </w:rPr>
      </w:pPr>
    </w:p>
    <w:p w:rsidR="00DC650F" w:rsidRPr="00DC650F" w:rsidRDefault="00DC650F" w:rsidP="006E2860">
      <w:pPr>
        <w:spacing w:after="0" w:line="288" w:lineRule="auto"/>
        <w:rPr>
          <w:rFonts w:ascii="Times New Roman" w:hAnsi="Times New Roman" w:cs="Times New Roman"/>
          <w:sz w:val="24"/>
          <w:szCs w:val="24"/>
        </w:rPr>
      </w:pPr>
      <w:r w:rsidRPr="00DC650F">
        <w:rPr>
          <w:rFonts w:ascii="Times New Roman" w:hAnsi="Times New Roman" w:cs="Times New Roman"/>
          <w:sz w:val="24"/>
          <w:szCs w:val="24"/>
        </w:rPr>
        <w:t>Geachte mevrouw, heer,</w:t>
      </w:r>
    </w:p>
    <w:p w:rsidR="00DC650F" w:rsidRPr="00DC650F" w:rsidRDefault="00DC650F" w:rsidP="006E2860">
      <w:pPr>
        <w:spacing w:after="0" w:line="288" w:lineRule="auto"/>
        <w:rPr>
          <w:rFonts w:ascii="Times New Roman" w:hAnsi="Times New Roman" w:cs="Times New Roman"/>
          <w:sz w:val="28"/>
          <w:szCs w:val="28"/>
        </w:rPr>
      </w:pPr>
    </w:p>
    <w:p w:rsidR="006E2860" w:rsidRPr="00065A17" w:rsidRDefault="00072DD8" w:rsidP="006E2860">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Tot en met 9 juli 2014 ligt ter inzage de </w:t>
      </w:r>
      <w:proofErr w:type="spellStart"/>
      <w:r>
        <w:rPr>
          <w:rFonts w:ascii="Times New Roman" w:hAnsi="Times New Roman" w:cs="Times New Roman"/>
          <w:sz w:val="24"/>
          <w:szCs w:val="24"/>
        </w:rPr>
        <w:t>conceptNotitie</w:t>
      </w:r>
      <w:proofErr w:type="spellEnd"/>
      <w:r>
        <w:rPr>
          <w:rFonts w:ascii="Times New Roman" w:hAnsi="Times New Roman" w:cs="Times New Roman"/>
          <w:sz w:val="24"/>
          <w:szCs w:val="24"/>
        </w:rPr>
        <w:t xml:space="preserve"> Reikwijdte en Detailniveau </w:t>
      </w:r>
      <w:proofErr w:type="spellStart"/>
      <w:r>
        <w:rPr>
          <w:rFonts w:ascii="Times New Roman" w:hAnsi="Times New Roman" w:cs="Times New Roman"/>
          <w:sz w:val="24"/>
          <w:szCs w:val="24"/>
        </w:rPr>
        <w:t>planMER</w:t>
      </w:r>
      <w:proofErr w:type="spellEnd"/>
      <w:r>
        <w:rPr>
          <w:rFonts w:ascii="Times New Roman" w:hAnsi="Times New Roman" w:cs="Times New Roman"/>
          <w:sz w:val="24"/>
          <w:szCs w:val="24"/>
        </w:rPr>
        <w:t xml:space="preserve"> Structuurvisie Schaliegas (hierna: de </w:t>
      </w:r>
      <w:proofErr w:type="spellStart"/>
      <w:r>
        <w:rPr>
          <w:rFonts w:ascii="Times New Roman" w:hAnsi="Times New Roman" w:cs="Times New Roman"/>
          <w:sz w:val="24"/>
          <w:szCs w:val="24"/>
        </w:rPr>
        <w:t>conceptNotitie</w:t>
      </w:r>
      <w:proofErr w:type="spellEnd"/>
      <w:r>
        <w:rPr>
          <w:rFonts w:ascii="Times New Roman" w:hAnsi="Times New Roman" w:cs="Times New Roman"/>
          <w:sz w:val="24"/>
          <w:szCs w:val="24"/>
        </w:rPr>
        <w:t xml:space="preserve">). </w:t>
      </w:r>
      <w:r w:rsidR="00065A17">
        <w:rPr>
          <w:rFonts w:ascii="Times New Roman" w:hAnsi="Times New Roman" w:cs="Times New Roman"/>
          <w:sz w:val="24"/>
          <w:szCs w:val="24"/>
        </w:rPr>
        <w:t xml:space="preserve">Hieronder treft u de zienswijze aan van ……, gevestigde/wonend te …… </w:t>
      </w:r>
      <w:r>
        <w:rPr>
          <w:rFonts w:ascii="Times New Roman" w:hAnsi="Times New Roman" w:cs="Times New Roman"/>
          <w:sz w:val="24"/>
          <w:szCs w:val="24"/>
        </w:rPr>
        <w:t xml:space="preserve">op deze </w:t>
      </w:r>
      <w:proofErr w:type="spellStart"/>
      <w:r>
        <w:rPr>
          <w:rFonts w:ascii="Times New Roman" w:hAnsi="Times New Roman" w:cs="Times New Roman"/>
          <w:sz w:val="24"/>
          <w:szCs w:val="24"/>
        </w:rPr>
        <w:t>conceptNotitie</w:t>
      </w:r>
      <w:proofErr w:type="spellEnd"/>
      <w:r>
        <w:rPr>
          <w:rFonts w:ascii="Times New Roman" w:hAnsi="Times New Roman" w:cs="Times New Roman"/>
          <w:sz w:val="24"/>
          <w:szCs w:val="24"/>
        </w:rPr>
        <w:t xml:space="preserve">. </w:t>
      </w:r>
    </w:p>
    <w:p w:rsidR="00DB0547" w:rsidRDefault="00DB0547" w:rsidP="006E2860">
      <w:pPr>
        <w:spacing w:after="0" w:line="288" w:lineRule="auto"/>
        <w:rPr>
          <w:rFonts w:ascii="Times New Roman" w:hAnsi="Times New Roman" w:cs="Times New Roman"/>
          <w:b/>
          <w:sz w:val="24"/>
          <w:szCs w:val="24"/>
        </w:rPr>
      </w:pPr>
    </w:p>
    <w:p w:rsidR="00065A17" w:rsidRDefault="00F05313" w:rsidP="006E2860">
      <w:pPr>
        <w:spacing w:after="0" w:line="288" w:lineRule="auto"/>
        <w:rPr>
          <w:rFonts w:ascii="Times New Roman" w:hAnsi="Times New Roman" w:cs="Times New Roman"/>
          <w:b/>
          <w:sz w:val="24"/>
          <w:szCs w:val="24"/>
        </w:rPr>
      </w:pPr>
      <w:r>
        <w:rPr>
          <w:rFonts w:ascii="Times New Roman" w:hAnsi="Times New Roman" w:cs="Times New Roman"/>
          <w:b/>
          <w:sz w:val="24"/>
          <w:szCs w:val="24"/>
        </w:rPr>
        <w:t>Inleiding</w:t>
      </w:r>
    </w:p>
    <w:p w:rsidR="00F05313" w:rsidRDefault="00F05313" w:rsidP="006E2860">
      <w:pPr>
        <w:spacing w:after="0" w:line="288" w:lineRule="auto"/>
        <w:rPr>
          <w:rFonts w:ascii="Times New Roman" w:hAnsi="Times New Roman" w:cs="Times New Roman"/>
          <w:b/>
          <w:sz w:val="24"/>
          <w:szCs w:val="24"/>
        </w:rPr>
      </w:pPr>
    </w:p>
    <w:p w:rsidR="009D41A8" w:rsidRDefault="00276D7C" w:rsidP="00D41224">
      <w:pPr>
        <w:pStyle w:val="Lijstalinea"/>
        <w:numPr>
          <w:ilvl w:val="0"/>
          <w:numId w:val="1"/>
        </w:numPr>
        <w:spacing w:after="0" w:line="288" w:lineRule="auto"/>
        <w:rPr>
          <w:rFonts w:ascii="Times New Roman" w:hAnsi="Times New Roman" w:cs="Times New Roman"/>
          <w:sz w:val="24"/>
          <w:szCs w:val="24"/>
        </w:rPr>
      </w:pPr>
      <w:r>
        <w:rPr>
          <w:rFonts w:ascii="Times New Roman" w:hAnsi="Times New Roman" w:cs="Times New Roman"/>
          <w:sz w:val="24"/>
          <w:szCs w:val="24"/>
        </w:rPr>
        <w:t>De risico’s voor mens en milieu van boringen naar schaliegas zijn groot en ernstige milieugevolgen zijn niet uit te s</w:t>
      </w:r>
      <w:r w:rsidR="00DC650F">
        <w:rPr>
          <w:rFonts w:ascii="Times New Roman" w:hAnsi="Times New Roman" w:cs="Times New Roman"/>
          <w:sz w:val="24"/>
          <w:szCs w:val="24"/>
        </w:rPr>
        <w:t>lui</w:t>
      </w:r>
      <w:r w:rsidR="00D41224">
        <w:rPr>
          <w:rFonts w:ascii="Times New Roman" w:hAnsi="Times New Roman" w:cs="Times New Roman"/>
          <w:sz w:val="24"/>
          <w:szCs w:val="24"/>
        </w:rPr>
        <w:t>ten, terwijl de winning</w:t>
      </w:r>
      <w:r w:rsidR="00DC650F">
        <w:rPr>
          <w:rFonts w:ascii="Times New Roman" w:hAnsi="Times New Roman" w:cs="Times New Roman"/>
          <w:sz w:val="24"/>
          <w:szCs w:val="24"/>
        </w:rPr>
        <w:t xml:space="preserve"> </w:t>
      </w:r>
      <w:r w:rsidR="00D41224">
        <w:rPr>
          <w:rFonts w:ascii="Times New Roman" w:hAnsi="Times New Roman" w:cs="Times New Roman"/>
          <w:sz w:val="24"/>
          <w:szCs w:val="24"/>
        </w:rPr>
        <w:t xml:space="preserve">van schaliegas gepaard gaat met </w:t>
      </w:r>
      <w:r>
        <w:rPr>
          <w:rFonts w:ascii="Times New Roman" w:hAnsi="Times New Roman" w:cs="Times New Roman"/>
          <w:sz w:val="24"/>
          <w:szCs w:val="24"/>
        </w:rPr>
        <w:t>aantasting van</w:t>
      </w:r>
      <w:r w:rsidR="00DB0547">
        <w:rPr>
          <w:rFonts w:ascii="Times New Roman" w:hAnsi="Times New Roman" w:cs="Times New Roman"/>
          <w:sz w:val="24"/>
          <w:szCs w:val="24"/>
        </w:rPr>
        <w:t xml:space="preserve"> landschap </w:t>
      </w:r>
      <w:r>
        <w:rPr>
          <w:rFonts w:ascii="Times New Roman" w:hAnsi="Times New Roman" w:cs="Times New Roman"/>
          <w:sz w:val="24"/>
          <w:szCs w:val="24"/>
        </w:rPr>
        <w:t xml:space="preserve">en </w:t>
      </w:r>
      <w:r w:rsidR="009D41A8">
        <w:rPr>
          <w:rFonts w:ascii="Times New Roman" w:hAnsi="Times New Roman" w:cs="Times New Roman"/>
          <w:sz w:val="24"/>
          <w:szCs w:val="24"/>
        </w:rPr>
        <w:t>leefomgeving</w:t>
      </w:r>
      <w:r w:rsidR="00D41224">
        <w:rPr>
          <w:rFonts w:ascii="Times New Roman" w:hAnsi="Times New Roman" w:cs="Times New Roman"/>
          <w:sz w:val="24"/>
          <w:szCs w:val="24"/>
        </w:rPr>
        <w:t>. Bovendien zou het winnen van schaliegas kunnen leiden tot verdere vertraging van</w:t>
      </w:r>
      <w:r w:rsidR="00682D28">
        <w:rPr>
          <w:rFonts w:ascii="Times New Roman" w:hAnsi="Times New Roman" w:cs="Times New Roman"/>
          <w:sz w:val="24"/>
          <w:szCs w:val="24"/>
        </w:rPr>
        <w:t xml:space="preserve"> de transitie naar </w:t>
      </w:r>
      <w:r w:rsidR="00D41224">
        <w:rPr>
          <w:rFonts w:ascii="Times New Roman" w:hAnsi="Times New Roman" w:cs="Times New Roman"/>
          <w:sz w:val="24"/>
          <w:szCs w:val="24"/>
        </w:rPr>
        <w:t xml:space="preserve">een </w:t>
      </w:r>
      <w:r w:rsidR="00682D28">
        <w:rPr>
          <w:rFonts w:ascii="Times New Roman" w:hAnsi="Times New Roman" w:cs="Times New Roman"/>
          <w:sz w:val="24"/>
          <w:szCs w:val="24"/>
        </w:rPr>
        <w:t>duurzame energie</w:t>
      </w:r>
      <w:r w:rsidR="00D41224">
        <w:rPr>
          <w:rFonts w:ascii="Times New Roman" w:hAnsi="Times New Roman" w:cs="Times New Roman"/>
          <w:sz w:val="24"/>
          <w:szCs w:val="24"/>
        </w:rPr>
        <w:t>voorziening</w:t>
      </w:r>
      <w:r w:rsidR="009D41A8">
        <w:rPr>
          <w:rFonts w:ascii="Times New Roman" w:hAnsi="Times New Roman" w:cs="Times New Roman"/>
          <w:sz w:val="24"/>
          <w:szCs w:val="24"/>
        </w:rPr>
        <w:t>. Niet alleen burgers hebben daarom krachtig stelling genomen tegen schaliegaswinning in Nederland; sinds 2011 hebben 170 gemeenten en 9 provincies zich ‘schaliegasvrij’ verklaard</w:t>
      </w:r>
      <w:r w:rsidR="009D41A8">
        <w:rPr>
          <w:rStyle w:val="Voetnootmarkering"/>
          <w:rFonts w:ascii="Times New Roman" w:hAnsi="Times New Roman" w:cs="Times New Roman"/>
          <w:sz w:val="24"/>
          <w:szCs w:val="24"/>
        </w:rPr>
        <w:footnoteReference w:id="1"/>
      </w:r>
      <w:r w:rsidR="009D41A8">
        <w:rPr>
          <w:rFonts w:ascii="Times New Roman" w:hAnsi="Times New Roman" w:cs="Times New Roman"/>
          <w:sz w:val="24"/>
          <w:szCs w:val="24"/>
        </w:rPr>
        <w:t xml:space="preserve">.  </w:t>
      </w:r>
    </w:p>
    <w:p w:rsidR="009D41A8" w:rsidRDefault="009D41A8" w:rsidP="00D41224">
      <w:pPr>
        <w:pStyle w:val="Lijstalinea"/>
        <w:spacing w:after="0" w:line="288" w:lineRule="auto"/>
        <w:rPr>
          <w:rFonts w:ascii="Times New Roman" w:hAnsi="Times New Roman" w:cs="Times New Roman"/>
          <w:sz w:val="24"/>
          <w:szCs w:val="24"/>
        </w:rPr>
      </w:pPr>
    </w:p>
    <w:p w:rsidR="00682D28" w:rsidRDefault="009D41A8" w:rsidP="00D41224">
      <w:pPr>
        <w:pStyle w:val="Lijstalinea"/>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Een besluit over het </w:t>
      </w:r>
      <w:r w:rsidR="00276D7C">
        <w:rPr>
          <w:rFonts w:ascii="Times New Roman" w:hAnsi="Times New Roman" w:cs="Times New Roman"/>
          <w:sz w:val="24"/>
          <w:szCs w:val="24"/>
        </w:rPr>
        <w:t xml:space="preserve">al dan niet toestaan van schaliegaswinning </w:t>
      </w:r>
      <w:r>
        <w:rPr>
          <w:rFonts w:ascii="Times New Roman" w:hAnsi="Times New Roman" w:cs="Times New Roman"/>
          <w:sz w:val="24"/>
          <w:szCs w:val="24"/>
        </w:rPr>
        <w:t>vergt, gelet op de betrokken belangen, een breed maatschappelijk en politiek debat. Het opstellen van een Structuurvisie Schaliega</w:t>
      </w:r>
      <w:r w:rsidR="00D41224">
        <w:rPr>
          <w:rFonts w:ascii="Times New Roman" w:hAnsi="Times New Roman" w:cs="Times New Roman"/>
          <w:sz w:val="24"/>
          <w:szCs w:val="24"/>
        </w:rPr>
        <w:t>s loopt op de uitkomsten van dat</w:t>
      </w:r>
      <w:r>
        <w:rPr>
          <w:rFonts w:ascii="Times New Roman" w:hAnsi="Times New Roman" w:cs="Times New Roman"/>
          <w:sz w:val="24"/>
          <w:szCs w:val="24"/>
        </w:rPr>
        <w:t xml:space="preserve"> debat vooruit. De functie van een structuurvisie is de ruimtelijke inpasbaarheid van een activiteit te beoordelen. De principiële vraag of schaliegaswinning in</w:t>
      </w:r>
      <w:r w:rsidR="00276D7C">
        <w:rPr>
          <w:rFonts w:ascii="Times New Roman" w:hAnsi="Times New Roman" w:cs="Times New Roman"/>
          <w:sz w:val="24"/>
          <w:szCs w:val="24"/>
        </w:rPr>
        <w:t xml:space="preserve"> Nederland </w:t>
      </w:r>
      <w:r>
        <w:rPr>
          <w:rFonts w:ascii="Times New Roman" w:hAnsi="Times New Roman" w:cs="Times New Roman"/>
          <w:sz w:val="24"/>
          <w:szCs w:val="24"/>
        </w:rPr>
        <w:t>toegestaan zou mogen en kunnen worden, wordt daarmee, nog voor de noodzakelijke discussie over risico’s en nut van schaliegaswinning is afgerond, door de m</w:t>
      </w:r>
      <w:r w:rsidR="00AB5505">
        <w:rPr>
          <w:rFonts w:ascii="Times New Roman" w:hAnsi="Times New Roman" w:cs="Times New Roman"/>
          <w:sz w:val="24"/>
          <w:szCs w:val="24"/>
        </w:rPr>
        <w:t>inister van Economische Zaken</w:t>
      </w:r>
      <w:r>
        <w:rPr>
          <w:rFonts w:ascii="Times New Roman" w:hAnsi="Times New Roman" w:cs="Times New Roman"/>
          <w:sz w:val="24"/>
          <w:szCs w:val="24"/>
        </w:rPr>
        <w:t xml:space="preserve"> al </w:t>
      </w:r>
      <w:r w:rsidR="00AB5505">
        <w:rPr>
          <w:rFonts w:ascii="Times New Roman" w:hAnsi="Times New Roman" w:cs="Times New Roman"/>
          <w:sz w:val="24"/>
          <w:szCs w:val="24"/>
        </w:rPr>
        <w:t xml:space="preserve">in </w:t>
      </w:r>
      <w:r>
        <w:rPr>
          <w:rFonts w:ascii="Times New Roman" w:hAnsi="Times New Roman" w:cs="Times New Roman"/>
          <w:sz w:val="24"/>
          <w:szCs w:val="24"/>
        </w:rPr>
        <w:t xml:space="preserve">positieve zin beantwoord.  </w:t>
      </w:r>
    </w:p>
    <w:p w:rsidR="00682D28" w:rsidRPr="00682D28" w:rsidRDefault="00682D28" w:rsidP="00D41224">
      <w:pPr>
        <w:pStyle w:val="Lijstalinea"/>
        <w:spacing w:after="0"/>
        <w:rPr>
          <w:rFonts w:ascii="Times New Roman" w:hAnsi="Times New Roman" w:cs="Times New Roman"/>
          <w:sz w:val="24"/>
          <w:szCs w:val="24"/>
        </w:rPr>
      </w:pPr>
    </w:p>
    <w:p w:rsidR="000F5BF8" w:rsidRPr="00682D28" w:rsidRDefault="00AB5505" w:rsidP="00D41224">
      <w:pPr>
        <w:pStyle w:val="Lijstalinea"/>
        <w:numPr>
          <w:ilvl w:val="0"/>
          <w:numId w:val="1"/>
        </w:numPr>
        <w:spacing w:after="0"/>
        <w:rPr>
          <w:rFonts w:ascii="Times New Roman" w:hAnsi="Times New Roman" w:cs="Times New Roman"/>
          <w:sz w:val="24"/>
          <w:szCs w:val="24"/>
        </w:rPr>
      </w:pPr>
      <w:r w:rsidRPr="00682D28">
        <w:rPr>
          <w:rFonts w:ascii="Times New Roman" w:hAnsi="Times New Roman" w:cs="Times New Roman"/>
          <w:sz w:val="24"/>
          <w:szCs w:val="24"/>
        </w:rPr>
        <w:t>Deze zienswijze roept de minister op om</w:t>
      </w:r>
      <w:r w:rsidR="00DC650F" w:rsidRPr="00682D28">
        <w:rPr>
          <w:rFonts w:ascii="Times New Roman" w:hAnsi="Times New Roman" w:cs="Times New Roman"/>
          <w:sz w:val="24"/>
          <w:szCs w:val="24"/>
        </w:rPr>
        <w:t xml:space="preserve"> eerst</w:t>
      </w:r>
      <w:r w:rsidR="00682D28">
        <w:rPr>
          <w:rFonts w:ascii="Times New Roman" w:hAnsi="Times New Roman" w:cs="Times New Roman"/>
          <w:sz w:val="24"/>
          <w:szCs w:val="24"/>
        </w:rPr>
        <w:t>, gelet op de mogelijk aanzienlijke</w:t>
      </w:r>
      <w:r w:rsidRPr="00682D28">
        <w:rPr>
          <w:rFonts w:ascii="Times New Roman" w:hAnsi="Times New Roman" w:cs="Times New Roman"/>
          <w:sz w:val="24"/>
          <w:szCs w:val="24"/>
        </w:rPr>
        <w:t xml:space="preserve"> milieugevolgen en de niet te voorspellen risico’s op de lange termijn, de maatschappelijke en politieke discussie over schaliegas te voeren en af te ronden en voor d</w:t>
      </w:r>
      <w:r w:rsidR="00DC650F" w:rsidRPr="00682D28">
        <w:rPr>
          <w:rFonts w:ascii="Times New Roman" w:hAnsi="Times New Roman" w:cs="Times New Roman"/>
          <w:sz w:val="24"/>
          <w:szCs w:val="24"/>
        </w:rPr>
        <w:t>i</w:t>
      </w:r>
      <w:r w:rsidRPr="00682D28">
        <w:rPr>
          <w:rFonts w:ascii="Times New Roman" w:hAnsi="Times New Roman" w:cs="Times New Roman"/>
          <w:sz w:val="24"/>
          <w:szCs w:val="24"/>
        </w:rPr>
        <w:t xml:space="preserve">e tijd geen verdere stappen te ondernemen voor een Structuurvisie Schaliegas. </w:t>
      </w:r>
    </w:p>
    <w:p w:rsidR="000F5BF8" w:rsidRPr="000F5BF8" w:rsidRDefault="000F5BF8" w:rsidP="00D41224">
      <w:pPr>
        <w:pStyle w:val="Lijstalinea"/>
        <w:spacing w:after="0"/>
        <w:rPr>
          <w:rFonts w:ascii="Times New Roman" w:hAnsi="Times New Roman" w:cs="Times New Roman"/>
          <w:sz w:val="24"/>
          <w:szCs w:val="24"/>
        </w:rPr>
      </w:pPr>
    </w:p>
    <w:p w:rsidR="000F5BF8" w:rsidRDefault="00DC650F" w:rsidP="00D41224">
      <w:pPr>
        <w:pStyle w:val="Lijstalinea"/>
        <w:numPr>
          <w:ilvl w:val="0"/>
          <w:numId w:val="1"/>
        </w:numPr>
        <w:spacing w:after="0"/>
        <w:rPr>
          <w:rFonts w:ascii="Times New Roman" w:hAnsi="Times New Roman" w:cs="Times New Roman"/>
          <w:sz w:val="24"/>
          <w:szCs w:val="24"/>
        </w:rPr>
      </w:pPr>
      <w:r>
        <w:rPr>
          <w:rFonts w:ascii="Times New Roman" w:hAnsi="Times New Roman" w:cs="Times New Roman"/>
          <w:sz w:val="24"/>
          <w:szCs w:val="24"/>
        </w:rPr>
        <w:t>Los daarvan</w:t>
      </w:r>
      <w:r w:rsidR="000F5BF8">
        <w:rPr>
          <w:rFonts w:ascii="Times New Roman" w:hAnsi="Times New Roman" w:cs="Times New Roman"/>
          <w:sz w:val="24"/>
          <w:szCs w:val="24"/>
        </w:rPr>
        <w:t xml:space="preserve"> is het </w:t>
      </w:r>
      <w:r>
        <w:rPr>
          <w:rFonts w:ascii="Times New Roman" w:hAnsi="Times New Roman" w:cs="Times New Roman"/>
          <w:sz w:val="24"/>
          <w:szCs w:val="24"/>
        </w:rPr>
        <w:t xml:space="preserve">ter inleiding op de verdere zienswijze </w:t>
      </w:r>
      <w:r w:rsidR="000F5BF8">
        <w:rPr>
          <w:rFonts w:ascii="Times New Roman" w:hAnsi="Times New Roman" w:cs="Times New Roman"/>
          <w:sz w:val="24"/>
          <w:szCs w:val="24"/>
        </w:rPr>
        <w:t>van belang erop te wijzen dat op grond van de Wet ruimtelijk ordening (</w:t>
      </w:r>
      <w:proofErr w:type="spellStart"/>
      <w:r w:rsidR="000F5BF8">
        <w:rPr>
          <w:rFonts w:ascii="Times New Roman" w:hAnsi="Times New Roman" w:cs="Times New Roman"/>
          <w:sz w:val="24"/>
          <w:szCs w:val="24"/>
        </w:rPr>
        <w:t>Wro</w:t>
      </w:r>
      <w:proofErr w:type="spellEnd"/>
      <w:r w:rsidR="000F5BF8">
        <w:rPr>
          <w:rFonts w:ascii="Times New Roman" w:hAnsi="Times New Roman" w:cs="Times New Roman"/>
          <w:sz w:val="24"/>
          <w:szCs w:val="24"/>
        </w:rPr>
        <w:t xml:space="preserve">) de Tweede Kamer de gelegenheid dient te krijgen om zich uit te spreken over ‘een beschrijving van de inrichting van een voorgenomen </w:t>
      </w:r>
      <w:proofErr w:type="spellStart"/>
      <w:r w:rsidR="000F5BF8">
        <w:rPr>
          <w:rFonts w:ascii="Times New Roman" w:hAnsi="Times New Roman" w:cs="Times New Roman"/>
          <w:sz w:val="24"/>
          <w:szCs w:val="24"/>
        </w:rPr>
        <w:t>rijksstructuurvisie</w:t>
      </w:r>
      <w:proofErr w:type="spellEnd"/>
      <w:r w:rsidR="000F5BF8">
        <w:rPr>
          <w:rFonts w:ascii="Times New Roman" w:hAnsi="Times New Roman" w:cs="Times New Roman"/>
          <w:sz w:val="24"/>
          <w:szCs w:val="24"/>
        </w:rPr>
        <w:t xml:space="preserve">’ (artikel 2.3, derde lid, van de </w:t>
      </w:r>
      <w:proofErr w:type="spellStart"/>
      <w:r w:rsidR="000F5BF8">
        <w:rPr>
          <w:rFonts w:ascii="Times New Roman" w:hAnsi="Times New Roman" w:cs="Times New Roman"/>
          <w:sz w:val="24"/>
          <w:szCs w:val="24"/>
        </w:rPr>
        <w:t>Wro</w:t>
      </w:r>
      <w:proofErr w:type="spellEnd"/>
      <w:r w:rsidR="000F5BF8">
        <w:rPr>
          <w:rFonts w:ascii="Times New Roman" w:hAnsi="Times New Roman" w:cs="Times New Roman"/>
          <w:sz w:val="24"/>
          <w:szCs w:val="24"/>
        </w:rPr>
        <w:t xml:space="preserve">). De minister dient met het oog daarop die beschrijving aan de Tweede Kamer toe te sturen, zodat de Tweede Kamer kan besluiten of zij daarover een openbaar debat wil voeren. Tot nu toe is een dergelijke beschrijving niet aan de Tweede Kamer gezonden en hierbij wordt de minister opgeroepen om dat op korte termijn te doen, zodat de Tweede Kamer zich in een vroeg stadium over de beoogde opzet van een Structuurvisie Schaliegas kan uitspreken. </w:t>
      </w:r>
    </w:p>
    <w:p w:rsidR="000F5BF8" w:rsidRDefault="000F5BF8" w:rsidP="000F5BF8">
      <w:pPr>
        <w:pStyle w:val="Lijstalinea"/>
        <w:rPr>
          <w:rFonts w:ascii="Times New Roman" w:hAnsi="Times New Roman" w:cs="Times New Roman"/>
          <w:sz w:val="24"/>
          <w:szCs w:val="24"/>
        </w:rPr>
      </w:pPr>
    </w:p>
    <w:p w:rsidR="00F05313" w:rsidRPr="009E1315" w:rsidRDefault="000F5BF8" w:rsidP="009E1315">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Hieronder zal</w:t>
      </w:r>
      <w:r w:rsidRPr="000F5BF8">
        <w:rPr>
          <w:rFonts w:ascii="Times New Roman" w:hAnsi="Times New Roman" w:cs="Times New Roman"/>
          <w:sz w:val="24"/>
          <w:szCs w:val="24"/>
        </w:rPr>
        <w:t>, nu de minis</w:t>
      </w:r>
      <w:r>
        <w:rPr>
          <w:rFonts w:ascii="Times New Roman" w:hAnsi="Times New Roman" w:cs="Times New Roman"/>
          <w:sz w:val="24"/>
          <w:szCs w:val="24"/>
        </w:rPr>
        <w:t xml:space="preserve">ter, ondanks de maatschappelijke </w:t>
      </w:r>
      <w:r w:rsidRPr="000F5BF8">
        <w:rPr>
          <w:rFonts w:ascii="Times New Roman" w:hAnsi="Times New Roman" w:cs="Times New Roman"/>
          <w:sz w:val="24"/>
          <w:szCs w:val="24"/>
        </w:rPr>
        <w:t>weerstand tegen sc</w:t>
      </w:r>
      <w:r w:rsidR="001915F3">
        <w:rPr>
          <w:rFonts w:ascii="Times New Roman" w:hAnsi="Times New Roman" w:cs="Times New Roman"/>
          <w:sz w:val="24"/>
          <w:szCs w:val="24"/>
        </w:rPr>
        <w:t xml:space="preserve">haliegas en de onzekerheden en risico’s </w:t>
      </w:r>
      <w:r w:rsidRPr="000F5BF8">
        <w:rPr>
          <w:rFonts w:ascii="Times New Roman" w:hAnsi="Times New Roman" w:cs="Times New Roman"/>
          <w:sz w:val="24"/>
          <w:szCs w:val="24"/>
        </w:rPr>
        <w:t xml:space="preserve">van schaliegaswinning, de principiële keuze vóór schaliegaswinning </w:t>
      </w:r>
      <w:r>
        <w:rPr>
          <w:rFonts w:ascii="Times New Roman" w:hAnsi="Times New Roman" w:cs="Times New Roman"/>
          <w:sz w:val="24"/>
          <w:szCs w:val="24"/>
        </w:rPr>
        <w:t xml:space="preserve">lijkt </w:t>
      </w:r>
      <w:r w:rsidRPr="000F5BF8">
        <w:rPr>
          <w:rFonts w:ascii="Times New Roman" w:hAnsi="Times New Roman" w:cs="Times New Roman"/>
          <w:sz w:val="24"/>
          <w:szCs w:val="24"/>
        </w:rPr>
        <w:t xml:space="preserve">te hebben gemaakt, gereageerd worden op de </w:t>
      </w:r>
      <w:proofErr w:type="spellStart"/>
      <w:r w:rsidRPr="000F5BF8">
        <w:rPr>
          <w:rFonts w:ascii="Times New Roman" w:hAnsi="Times New Roman" w:cs="Times New Roman"/>
          <w:sz w:val="24"/>
          <w:szCs w:val="24"/>
        </w:rPr>
        <w:t>conceptNotitie</w:t>
      </w:r>
      <w:proofErr w:type="spellEnd"/>
      <w:r w:rsidRPr="000F5BF8">
        <w:rPr>
          <w:rFonts w:ascii="Times New Roman" w:hAnsi="Times New Roman" w:cs="Times New Roman"/>
          <w:sz w:val="24"/>
          <w:szCs w:val="24"/>
        </w:rPr>
        <w:t xml:space="preserve"> </w:t>
      </w:r>
      <w:r w:rsidR="00F2549F" w:rsidRPr="000F5BF8">
        <w:rPr>
          <w:rFonts w:ascii="Times New Roman" w:hAnsi="Times New Roman" w:cs="Times New Roman"/>
          <w:sz w:val="24"/>
          <w:szCs w:val="24"/>
        </w:rPr>
        <w:t>Reikwijdte</w:t>
      </w:r>
      <w:r w:rsidRPr="000F5BF8">
        <w:rPr>
          <w:rFonts w:ascii="Times New Roman" w:hAnsi="Times New Roman" w:cs="Times New Roman"/>
          <w:sz w:val="24"/>
          <w:szCs w:val="24"/>
        </w:rPr>
        <w:t xml:space="preserve"> en Detailniveau </w:t>
      </w:r>
      <w:proofErr w:type="spellStart"/>
      <w:r w:rsidRPr="000F5BF8">
        <w:rPr>
          <w:rFonts w:ascii="Times New Roman" w:hAnsi="Times New Roman" w:cs="Times New Roman"/>
          <w:sz w:val="24"/>
          <w:szCs w:val="24"/>
        </w:rPr>
        <w:t>planMER</w:t>
      </w:r>
      <w:proofErr w:type="spellEnd"/>
      <w:r w:rsidRPr="000F5BF8">
        <w:rPr>
          <w:rFonts w:ascii="Times New Roman" w:hAnsi="Times New Roman" w:cs="Times New Roman"/>
          <w:sz w:val="24"/>
          <w:szCs w:val="24"/>
        </w:rPr>
        <w:t>, Structuurvisie Schaliegaswinning.</w:t>
      </w:r>
    </w:p>
    <w:p w:rsidR="00F05313" w:rsidRDefault="001915F3" w:rsidP="006E2860">
      <w:pPr>
        <w:spacing w:after="0" w:line="288" w:lineRule="auto"/>
        <w:rPr>
          <w:rFonts w:ascii="Times New Roman" w:hAnsi="Times New Roman" w:cs="Times New Roman"/>
          <w:b/>
          <w:sz w:val="24"/>
          <w:szCs w:val="24"/>
        </w:rPr>
      </w:pPr>
      <w:r>
        <w:rPr>
          <w:rFonts w:ascii="Times New Roman" w:hAnsi="Times New Roman" w:cs="Times New Roman"/>
          <w:b/>
          <w:sz w:val="24"/>
          <w:szCs w:val="24"/>
        </w:rPr>
        <w:t>Voorzorgsbeginsel</w:t>
      </w:r>
    </w:p>
    <w:p w:rsidR="00F05313" w:rsidRDefault="00F05313" w:rsidP="006E2860">
      <w:pPr>
        <w:spacing w:after="0" w:line="288" w:lineRule="auto"/>
        <w:rPr>
          <w:rFonts w:ascii="Times New Roman" w:hAnsi="Times New Roman" w:cs="Times New Roman"/>
          <w:i/>
          <w:sz w:val="24"/>
          <w:szCs w:val="24"/>
        </w:rPr>
      </w:pPr>
    </w:p>
    <w:p w:rsidR="0078452D" w:rsidRPr="0078452D" w:rsidRDefault="0078452D" w:rsidP="0078452D">
      <w:pPr>
        <w:pStyle w:val="Lijstalinea"/>
        <w:numPr>
          <w:ilvl w:val="0"/>
          <w:numId w:val="1"/>
        </w:numPr>
        <w:rPr>
          <w:rFonts w:ascii="Times New Roman" w:hAnsi="Times New Roman" w:cs="Times New Roman"/>
          <w:i/>
          <w:sz w:val="24"/>
          <w:szCs w:val="24"/>
        </w:rPr>
      </w:pPr>
      <w:r w:rsidRPr="0078452D">
        <w:rPr>
          <w:rFonts w:ascii="Times New Roman" w:hAnsi="Times New Roman" w:cs="Times New Roman"/>
          <w:sz w:val="24"/>
          <w:szCs w:val="24"/>
        </w:rPr>
        <w:t xml:space="preserve">Het voorzorgsbeginsel is één van basisbeginselen van het milieurecht. Het voorzorgsbeginsel werkt door in milieubesluitvorming over onderwerpen waarbij risico’s voor mens en milieu niet uitgesloten kunnen worden. </w:t>
      </w:r>
      <w:r>
        <w:rPr>
          <w:rFonts w:ascii="Times New Roman" w:hAnsi="Times New Roman" w:cs="Times New Roman"/>
          <w:sz w:val="24"/>
          <w:szCs w:val="24"/>
        </w:rPr>
        <w:t>Juist ten aanzien van besluitvorming over activiteiten zoals schaliegaswinning waarbij mi</w:t>
      </w:r>
      <w:r w:rsidR="00D41224">
        <w:rPr>
          <w:rFonts w:ascii="Times New Roman" w:hAnsi="Times New Roman" w:cs="Times New Roman"/>
          <w:sz w:val="24"/>
          <w:szCs w:val="24"/>
        </w:rPr>
        <w:t>lieugevolgen onvoldoende worden over</w:t>
      </w:r>
      <w:r>
        <w:rPr>
          <w:rFonts w:ascii="Times New Roman" w:hAnsi="Times New Roman" w:cs="Times New Roman"/>
          <w:sz w:val="24"/>
          <w:szCs w:val="24"/>
        </w:rPr>
        <w:t xml:space="preserve">zien en aanzienlijke effecten op mens en milieu kunnen optreden, dient het voorzorgsbeginsel in acht te worden genomen. </w:t>
      </w:r>
    </w:p>
    <w:p w:rsidR="0078452D" w:rsidRPr="0078452D" w:rsidRDefault="0078452D" w:rsidP="0078452D">
      <w:pPr>
        <w:pStyle w:val="Lijstalinea"/>
        <w:rPr>
          <w:rFonts w:ascii="Times New Roman" w:hAnsi="Times New Roman" w:cs="Times New Roman"/>
          <w:i/>
          <w:sz w:val="24"/>
          <w:szCs w:val="24"/>
        </w:rPr>
      </w:pPr>
    </w:p>
    <w:p w:rsidR="0078452D" w:rsidRPr="0078452D" w:rsidRDefault="0078452D" w:rsidP="0078452D">
      <w:pPr>
        <w:pStyle w:val="Lijstalinea"/>
        <w:numPr>
          <w:ilvl w:val="0"/>
          <w:numId w:val="1"/>
        </w:numPr>
        <w:rPr>
          <w:rFonts w:ascii="Times New Roman" w:hAnsi="Times New Roman" w:cs="Times New Roman"/>
          <w:i/>
          <w:sz w:val="24"/>
          <w:szCs w:val="24"/>
        </w:rPr>
      </w:pPr>
      <w:r w:rsidRPr="0078452D">
        <w:rPr>
          <w:rFonts w:ascii="Times New Roman" w:hAnsi="Times New Roman" w:cs="Times New Roman"/>
          <w:sz w:val="24"/>
          <w:szCs w:val="24"/>
        </w:rPr>
        <w:lastRenderedPageBreak/>
        <w:t>De Europese Commissie publiceerde in 2000 een Mededeling over het voorzorgsbe</w:t>
      </w:r>
      <w:r w:rsidR="00BD583E">
        <w:rPr>
          <w:rFonts w:ascii="Times New Roman" w:hAnsi="Times New Roman" w:cs="Times New Roman"/>
          <w:sz w:val="24"/>
          <w:szCs w:val="24"/>
        </w:rPr>
        <w:t xml:space="preserve">ginsel (COM(2000) 1 </w:t>
      </w:r>
      <w:proofErr w:type="spellStart"/>
      <w:r w:rsidR="00BD583E">
        <w:rPr>
          <w:rFonts w:ascii="Times New Roman" w:hAnsi="Times New Roman" w:cs="Times New Roman"/>
          <w:sz w:val="24"/>
          <w:szCs w:val="24"/>
        </w:rPr>
        <w:t>def</w:t>
      </w:r>
      <w:proofErr w:type="spellEnd"/>
      <w:r w:rsidR="00BD583E">
        <w:rPr>
          <w:rFonts w:ascii="Times New Roman" w:hAnsi="Times New Roman" w:cs="Times New Roman"/>
          <w:sz w:val="24"/>
          <w:szCs w:val="24"/>
        </w:rPr>
        <w:t xml:space="preserve">.). </w:t>
      </w:r>
      <w:r w:rsidRPr="0078452D">
        <w:rPr>
          <w:rFonts w:ascii="Times New Roman" w:hAnsi="Times New Roman" w:cs="Times New Roman"/>
          <w:sz w:val="24"/>
          <w:szCs w:val="24"/>
        </w:rPr>
        <w:t>Het voorzorgsbeginsel geeft invulling aan het streven naar een hoog niveau van bescherming van mens en milieu.</w:t>
      </w:r>
      <w:r>
        <w:rPr>
          <w:rFonts w:ascii="Times New Roman" w:hAnsi="Times New Roman" w:cs="Times New Roman"/>
          <w:sz w:val="24"/>
          <w:szCs w:val="24"/>
        </w:rPr>
        <w:t xml:space="preserve"> </w:t>
      </w:r>
      <w:r w:rsidR="001915F3" w:rsidRPr="0078452D">
        <w:rPr>
          <w:rFonts w:ascii="Times New Roman" w:hAnsi="Times New Roman" w:cs="Times New Roman"/>
          <w:sz w:val="24"/>
          <w:szCs w:val="24"/>
        </w:rPr>
        <w:t xml:space="preserve">In de </w:t>
      </w:r>
      <w:proofErr w:type="spellStart"/>
      <w:r w:rsidR="001915F3" w:rsidRPr="0078452D">
        <w:rPr>
          <w:rFonts w:ascii="Times New Roman" w:hAnsi="Times New Roman" w:cs="Times New Roman"/>
          <w:sz w:val="24"/>
          <w:szCs w:val="24"/>
        </w:rPr>
        <w:t>conceptNotitie</w:t>
      </w:r>
      <w:proofErr w:type="spellEnd"/>
      <w:r w:rsidR="001915F3" w:rsidRPr="0078452D">
        <w:rPr>
          <w:rFonts w:ascii="Times New Roman" w:hAnsi="Times New Roman" w:cs="Times New Roman"/>
          <w:sz w:val="24"/>
          <w:szCs w:val="24"/>
        </w:rPr>
        <w:t xml:space="preserve"> ontbreekt een toets aan het voorzorgsbeginsel. Bij het formuleren van onderzoeksvragen en de afbakening van het onderzoek dient het voorzorgsbeginsel </w:t>
      </w:r>
      <w:r w:rsidR="00BD583E">
        <w:rPr>
          <w:rFonts w:ascii="Times New Roman" w:hAnsi="Times New Roman" w:cs="Times New Roman"/>
          <w:sz w:val="24"/>
          <w:szCs w:val="24"/>
        </w:rPr>
        <w:t>alsnog in acht te worden genomen. T</w:t>
      </w:r>
      <w:r>
        <w:rPr>
          <w:rFonts w:ascii="Times New Roman" w:hAnsi="Times New Roman" w:cs="Times New Roman"/>
          <w:sz w:val="24"/>
          <w:szCs w:val="24"/>
        </w:rPr>
        <w:t xml:space="preserve">en aanzien van de voorliggende </w:t>
      </w:r>
      <w:proofErr w:type="spellStart"/>
      <w:r>
        <w:rPr>
          <w:rFonts w:ascii="Times New Roman" w:hAnsi="Times New Roman" w:cs="Times New Roman"/>
          <w:sz w:val="24"/>
          <w:szCs w:val="24"/>
        </w:rPr>
        <w:t>conceptNotitie</w:t>
      </w:r>
      <w:proofErr w:type="spellEnd"/>
      <w:r>
        <w:rPr>
          <w:rFonts w:ascii="Times New Roman" w:hAnsi="Times New Roman" w:cs="Times New Roman"/>
          <w:sz w:val="24"/>
          <w:szCs w:val="24"/>
        </w:rPr>
        <w:t xml:space="preserve"> leidt dit tot de volgende kanttekeningen. </w:t>
      </w:r>
    </w:p>
    <w:p w:rsidR="0078452D" w:rsidRDefault="0078452D" w:rsidP="0078452D">
      <w:pPr>
        <w:pStyle w:val="Lijstalinea"/>
        <w:rPr>
          <w:rFonts w:ascii="Times New Roman" w:hAnsi="Times New Roman" w:cs="Times New Roman"/>
          <w:sz w:val="24"/>
          <w:szCs w:val="24"/>
        </w:rPr>
      </w:pPr>
    </w:p>
    <w:p w:rsidR="0078452D" w:rsidRPr="0078452D" w:rsidRDefault="0078452D" w:rsidP="0078452D">
      <w:pPr>
        <w:pStyle w:val="Lijstalinea"/>
        <w:ind w:left="0"/>
        <w:rPr>
          <w:rFonts w:ascii="Times New Roman" w:hAnsi="Times New Roman" w:cs="Times New Roman"/>
          <w:i/>
          <w:sz w:val="24"/>
          <w:szCs w:val="24"/>
        </w:rPr>
      </w:pPr>
      <w:r>
        <w:rPr>
          <w:rFonts w:ascii="Times New Roman" w:hAnsi="Times New Roman" w:cs="Times New Roman"/>
          <w:i/>
          <w:sz w:val="24"/>
          <w:szCs w:val="24"/>
        </w:rPr>
        <w:t>Volledige wetenschappelijke evaluatie</w:t>
      </w:r>
    </w:p>
    <w:p w:rsidR="0078452D" w:rsidRDefault="0078452D" w:rsidP="00BD583E">
      <w:pPr>
        <w:pStyle w:val="Lijstalinea"/>
        <w:numPr>
          <w:ilvl w:val="0"/>
          <w:numId w:val="1"/>
        </w:numPr>
        <w:rPr>
          <w:rFonts w:ascii="Times New Roman" w:hAnsi="Times New Roman" w:cs="Times New Roman"/>
          <w:sz w:val="24"/>
          <w:szCs w:val="24"/>
        </w:rPr>
      </w:pPr>
      <w:r w:rsidRPr="0078452D">
        <w:rPr>
          <w:rFonts w:ascii="Times New Roman" w:hAnsi="Times New Roman" w:cs="Times New Roman"/>
          <w:sz w:val="24"/>
          <w:szCs w:val="24"/>
        </w:rPr>
        <w:t xml:space="preserve">Volgens de Mededeling van de Commissie dient het voorzorgsbeginsel te worden toegepast na een </w:t>
      </w:r>
      <w:r>
        <w:rPr>
          <w:rFonts w:ascii="Times New Roman" w:hAnsi="Times New Roman" w:cs="Times New Roman"/>
          <w:sz w:val="24"/>
          <w:szCs w:val="24"/>
        </w:rPr>
        <w:t>“</w:t>
      </w:r>
      <w:r w:rsidRPr="0078452D">
        <w:rPr>
          <w:rFonts w:ascii="Times New Roman" w:hAnsi="Times New Roman" w:cs="Times New Roman"/>
          <w:sz w:val="24"/>
          <w:szCs w:val="24"/>
        </w:rPr>
        <w:t>zo volledig mogelijke wetenschappelijk evaluatie van de gevaren voor mens en milieu</w:t>
      </w:r>
      <w:r>
        <w:rPr>
          <w:rFonts w:ascii="Times New Roman" w:hAnsi="Times New Roman" w:cs="Times New Roman"/>
          <w:sz w:val="24"/>
          <w:szCs w:val="24"/>
        </w:rPr>
        <w:t>”</w:t>
      </w:r>
      <w:r w:rsidRPr="0078452D">
        <w:rPr>
          <w:rFonts w:ascii="Times New Roman" w:hAnsi="Times New Roman" w:cs="Times New Roman"/>
          <w:sz w:val="24"/>
          <w:szCs w:val="24"/>
        </w:rPr>
        <w:t xml:space="preserve"> van</w:t>
      </w:r>
      <w:r w:rsidR="005147C1">
        <w:rPr>
          <w:rFonts w:ascii="Times New Roman" w:hAnsi="Times New Roman" w:cs="Times New Roman"/>
          <w:sz w:val="24"/>
          <w:szCs w:val="24"/>
        </w:rPr>
        <w:t xml:space="preserve"> besluitvorming</w:t>
      </w:r>
      <w:r w:rsidRPr="0078452D">
        <w:rPr>
          <w:rFonts w:ascii="Times New Roman" w:hAnsi="Times New Roman" w:cs="Times New Roman"/>
          <w:sz w:val="24"/>
          <w:szCs w:val="24"/>
        </w:rPr>
        <w:t xml:space="preserve">. </w:t>
      </w:r>
      <w:r w:rsidR="00BD583E">
        <w:rPr>
          <w:rFonts w:ascii="Times New Roman" w:hAnsi="Times New Roman" w:cs="Times New Roman"/>
          <w:sz w:val="24"/>
          <w:szCs w:val="24"/>
        </w:rPr>
        <w:t>B</w:t>
      </w:r>
      <w:r w:rsidRPr="00BD583E">
        <w:rPr>
          <w:rFonts w:ascii="Times New Roman" w:hAnsi="Times New Roman" w:cs="Times New Roman"/>
          <w:sz w:val="24"/>
          <w:szCs w:val="24"/>
        </w:rPr>
        <w:t xml:space="preserve">esluitvormers moeten </w:t>
      </w:r>
      <w:r w:rsidR="00BD583E">
        <w:rPr>
          <w:rFonts w:ascii="Times New Roman" w:hAnsi="Times New Roman" w:cs="Times New Roman"/>
          <w:sz w:val="24"/>
          <w:szCs w:val="24"/>
        </w:rPr>
        <w:t>bovendien in kaart brengen in hoeverre de uitkomsten</w:t>
      </w:r>
      <w:r w:rsidRPr="00BD583E">
        <w:rPr>
          <w:rFonts w:ascii="Times New Roman" w:hAnsi="Times New Roman" w:cs="Times New Roman"/>
          <w:sz w:val="24"/>
          <w:szCs w:val="24"/>
        </w:rPr>
        <w:t xml:space="preserve"> van d</w:t>
      </w:r>
      <w:r w:rsidR="00BD583E">
        <w:rPr>
          <w:rFonts w:ascii="Times New Roman" w:hAnsi="Times New Roman" w:cs="Times New Roman"/>
          <w:sz w:val="24"/>
          <w:szCs w:val="24"/>
        </w:rPr>
        <w:t>i</w:t>
      </w:r>
      <w:r w:rsidRPr="00BD583E">
        <w:rPr>
          <w:rFonts w:ascii="Times New Roman" w:hAnsi="Times New Roman" w:cs="Times New Roman"/>
          <w:sz w:val="24"/>
          <w:szCs w:val="24"/>
        </w:rPr>
        <w:t xml:space="preserve">e evaluatie onzeker zijn. </w:t>
      </w:r>
      <w:r w:rsidR="00BD583E">
        <w:rPr>
          <w:rFonts w:ascii="Times New Roman" w:hAnsi="Times New Roman" w:cs="Times New Roman"/>
          <w:sz w:val="24"/>
          <w:szCs w:val="24"/>
        </w:rPr>
        <w:t>De voorgestelde onderzoeksopzet</w:t>
      </w:r>
      <w:r w:rsidR="005147C1">
        <w:rPr>
          <w:rFonts w:ascii="Times New Roman" w:hAnsi="Times New Roman" w:cs="Times New Roman"/>
          <w:sz w:val="24"/>
          <w:szCs w:val="24"/>
        </w:rPr>
        <w:t xml:space="preserve"> uit de </w:t>
      </w:r>
      <w:proofErr w:type="spellStart"/>
      <w:r w:rsidR="005147C1">
        <w:rPr>
          <w:rFonts w:ascii="Times New Roman" w:hAnsi="Times New Roman" w:cs="Times New Roman"/>
          <w:sz w:val="24"/>
          <w:szCs w:val="24"/>
        </w:rPr>
        <w:t>conceptNotitie</w:t>
      </w:r>
      <w:proofErr w:type="spellEnd"/>
      <w:r w:rsidR="00D41224">
        <w:rPr>
          <w:rFonts w:ascii="Times New Roman" w:hAnsi="Times New Roman" w:cs="Times New Roman"/>
          <w:sz w:val="24"/>
          <w:szCs w:val="24"/>
        </w:rPr>
        <w:t xml:space="preserve"> neemt als uitgangspunt</w:t>
      </w:r>
      <w:r w:rsidR="00A62C6E">
        <w:rPr>
          <w:rFonts w:ascii="Times New Roman" w:hAnsi="Times New Roman" w:cs="Times New Roman"/>
          <w:sz w:val="24"/>
          <w:szCs w:val="24"/>
        </w:rPr>
        <w:t xml:space="preserve"> studies en rapporten die</w:t>
      </w:r>
      <w:r w:rsidR="00D41224">
        <w:rPr>
          <w:rFonts w:ascii="Times New Roman" w:hAnsi="Times New Roman" w:cs="Times New Roman"/>
          <w:sz w:val="24"/>
          <w:szCs w:val="24"/>
        </w:rPr>
        <w:t xml:space="preserve"> werden opgesteld door niet onafhankelijke partijen</w:t>
      </w:r>
      <w:r w:rsidR="00A62C6E">
        <w:rPr>
          <w:rFonts w:ascii="Times New Roman" w:hAnsi="Times New Roman" w:cs="Times New Roman"/>
          <w:sz w:val="24"/>
          <w:szCs w:val="24"/>
        </w:rPr>
        <w:t xml:space="preserve">. In het navolgende zal daarbij nog verder worden stilgestaan. Op deze plaats verdient echter al wel opmerking dat de </w:t>
      </w:r>
      <w:proofErr w:type="spellStart"/>
      <w:r w:rsidR="00A62C6E">
        <w:rPr>
          <w:rFonts w:ascii="Times New Roman" w:hAnsi="Times New Roman" w:cs="Times New Roman"/>
          <w:sz w:val="24"/>
          <w:szCs w:val="24"/>
        </w:rPr>
        <w:t>conceptNotitie</w:t>
      </w:r>
      <w:proofErr w:type="spellEnd"/>
      <w:r w:rsidR="00A62C6E">
        <w:rPr>
          <w:rFonts w:ascii="Times New Roman" w:hAnsi="Times New Roman" w:cs="Times New Roman"/>
          <w:sz w:val="24"/>
          <w:szCs w:val="24"/>
        </w:rPr>
        <w:t xml:space="preserve"> hierdoor niet</w:t>
      </w:r>
      <w:r w:rsidR="00BD583E">
        <w:rPr>
          <w:rFonts w:ascii="Times New Roman" w:hAnsi="Times New Roman" w:cs="Times New Roman"/>
          <w:sz w:val="24"/>
          <w:szCs w:val="24"/>
        </w:rPr>
        <w:t xml:space="preserve"> </w:t>
      </w:r>
      <w:r w:rsidR="00D41224">
        <w:rPr>
          <w:rFonts w:ascii="Times New Roman" w:hAnsi="Times New Roman" w:cs="Times New Roman"/>
          <w:sz w:val="24"/>
          <w:szCs w:val="24"/>
        </w:rPr>
        <w:t>voldoet aan de vereisten die voortvloeien uit het voorzorgsbeginsel</w:t>
      </w:r>
      <w:r w:rsidR="00800D39">
        <w:rPr>
          <w:rFonts w:ascii="Times New Roman" w:hAnsi="Times New Roman" w:cs="Times New Roman"/>
          <w:sz w:val="24"/>
          <w:szCs w:val="24"/>
        </w:rPr>
        <w:t>.</w:t>
      </w:r>
      <w:r w:rsidR="00D41224">
        <w:rPr>
          <w:rFonts w:ascii="Times New Roman" w:hAnsi="Times New Roman" w:cs="Times New Roman"/>
          <w:sz w:val="24"/>
          <w:szCs w:val="24"/>
        </w:rPr>
        <w:t xml:space="preserve"> </w:t>
      </w:r>
    </w:p>
    <w:p w:rsidR="00A62C6E" w:rsidRDefault="00A62C6E" w:rsidP="00A62C6E">
      <w:pPr>
        <w:pStyle w:val="Lijstalinea"/>
        <w:rPr>
          <w:rFonts w:ascii="Times New Roman" w:hAnsi="Times New Roman" w:cs="Times New Roman"/>
          <w:sz w:val="24"/>
          <w:szCs w:val="24"/>
        </w:rPr>
      </w:pPr>
    </w:p>
    <w:p w:rsidR="00A62C6E" w:rsidRDefault="00A62C6E" w:rsidP="008B1618">
      <w:pPr>
        <w:pStyle w:val="Lijstalinea"/>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Maar ook zonder dergelijke gebreken had het enkele feit dat er rond de milieugevolgen van schaliegaswinning nog te veel onzekerheden bestaan, ertoe moeten leiden dat van het opstellen van een Structuurvisie Schaliegas werd afgezien, op grond van het voorzorgsbeginsel.  </w:t>
      </w:r>
    </w:p>
    <w:p w:rsidR="008B1618" w:rsidRPr="008B1618" w:rsidRDefault="008B1618" w:rsidP="008B1618">
      <w:pPr>
        <w:pStyle w:val="Lijstalinea"/>
        <w:spacing w:after="0"/>
        <w:rPr>
          <w:rFonts w:ascii="Times New Roman" w:hAnsi="Times New Roman" w:cs="Times New Roman"/>
          <w:sz w:val="24"/>
          <w:szCs w:val="24"/>
        </w:rPr>
      </w:pPr>
    </w:p>
    <w:p w:rsidR="008B1618" w:rsidRPr="008B1618" w:rsidRDefault="008B1618" w:rsidP="008B1618">
      <w:pPr>
        <w:spacing w:after="0"/>
        <w:rPr>
          <w:rFonts w:ascii="Times New Roman" w:hAnsi="Times New Roman" w:cs="Times New Roman"/>
          <w:i/>
          <w:sz w:val="24"/>
          <w:szCs w:val="24"/>
        </w:rPr>
      </w:pPr>
      <w:proofErr w:type="spellStart"/>
      <w:r w:rsidRPr="008B1618">
        <w:rPr>
          <w:rFonts w:ascii="Times New Roman" w:hAnsi="Times New Roman" w:cs="Times New Roman"/>
          <w:i/>
          <w:sz w:val="24"/>
          <w:szCs w:val="24"/>
        </w:rPr>
        <w:t>Nulalternatief</w:t>
      </w:r>
      <w:proofErr w:type="spellEnd"/>
    </w:p>
    <w:p w:rsidR="008B1618" w:rsidRPr="005001B7" w:rsidRDefault="008B1618" w:rsidP="005001B7">
      <w:pPr>
        <w:pStyle w:val="Lijstalinea"/>
        <w:numPr>
          <w:ilvl w:val="0"/>
          <w:numId w:val="1"/>
        </w:numPr>
        <w:spacing w:after="0"/>
        <w:rPr>
          <w:rFonts w:ascii="Times New Roman" w:hAnsi="Times New Roman" w:cs="Times New Roman"/>
          <w:sz w:val="24"/>
          <w:szCs w:val="24"/>
        </w:rPr>
      </w:pPr>
      <w:r w:rsidRPr="008B1618">
        <w:rPr>
          <w:rFonts w:ascii="Times New Roman" w:hAnsi="Times New Roman" w:cs="Times New Roman"/>
          <w:sz w:val="24"/>
          <w:szCs w:val="24"/>
        </w:rPr>
        <w:t>In de Mededeling van de Commissie over het voorzorgsbeginsel komt ook naar voren dat in de uit te voeren “zo volledig mogelijke wetenschappelijke evaluatie” ook aandacht moet worden besteed aan de optie om een activiteit niet toe te staan en de gevolgen daarvan. Dit komt erop neer dat bij de toets of er alternatieven voor het plan voor schaliegaswinning bestaan op grond van het voorzorgsbeginsel ook stil moet worden gestaan bij het zogenaamde ‘</w:t>
      </w:r>
      <w:proofErr w:type="spellStart"/>
      <w:r w:rsidRPr="008B1618">
        <w:rPr>
          <w:rFonts w:ascii="Times New Roman" w:hAnsi="Times New Roman" w:cs="Times New Roman"/>
          <w:sz w:val="24"/>
          <w:szCs w:val="24"/>
        </w:rPr>
        <w:t>nulalternatief</w:t>
      </w:r>
      <w:proofErr w:type="spellEnd"/>
      <w:r w:rsidRPr="008B1618">
        <w:rPr>
          <w:rFonts w:ascii="Times New Roman" w:hAnsi="Times New Roman" w:cs="Times New Roman"/>
          <w:sz w:val="24"/>
          <w:szCs w:val="24"/>
        </w:rPr>
        <w:t xml:space="preserve">’, dat wil zeggen het alternatief waarbij schaliegaswinning in Nederland niet wordt toegestaan. Het voorgaande leidt tot de conclusie dat in de </w:t>
      </w:r>
      <w:proofErr w:type="spellStart"/>
      <w:r w:rsidRPr="008B1618">
        <w:rPr>
          <w:rFonts w:ascii="Times New Roman" w:hAnsi="Times New Roman" w:cs="Times New Roman"/>
          <w:sz w:val="24"/>
          <w:szCs w:val="24"/>
        </w:rPr>
        <w:t>conceptNotitie</w:t>
      </w:r>
      <w:proofErr w:type="spellEnd"/>
      <w:r w:rsidRPr="008B1618">
        <w:rPr>
          <w:rFonts w:ascii="Times New Roman" w:hAnsi="Times New Roman" w:cs="Times New Roman"/>
          <w:sz w:val="24"/>
          <w:szCs w:val="24"/>
        </w:rPr>
        <w:t xml:space="preserve"> ten onrechte niet is ingegaan op onderzoek naar de toetsing van een dergelijk </w:t>
      </w:r>
      <w:proofErr w:type="spellStart"/>
      <w:r w:rsidRPr="008B1618">
        <w:rPr>
          <w:rFonts w:ascii="Times New Roman" w:hAnsi="Times New Roman" w:cs="Times New Roman"/>
          <w:sz w:val="24"/>
          <w:szCs w:val="24"/>
        </w:rPr>
        <w:t>nulalternatief</w:t>
      </w:r>
      <w:proofErr w:type="spellEnd"/>
      <w:r w:rsidRPr="008B1618">
        <w:rPr>
          <w:rFonts w:ascii="Times New Roman" w:hAnsi="Times New Roman" w:cs="Times New Roman"/>
          <w:sz w:val="24"/>
          <w:szCs w:val="24"/>
        </w:rPr>
        <w:t xml:space="preserve">. </w:t>
      </w:r>
    </w:p>
    <w:p w:rsidR="003E5EB9" w:rsidRDefault="003E5EB9" w:rsidP="003E5EB9">
      <w:pPr>
        <w:pStyle w:val="Lijstalinea"/>
        <w:rPr>
          <w:rFonts w:ascii="Times New Roman" w:hAnsi="Times New Roman" w:cs="Times New Roman"/>
          <w:sz w:val="24"/>
          <w:szCs w:val="24"/>
        </w:rPr>
      </w:pPr>
    </w:p>
    <w:p w:rsidR="003E5EB9" w:rsidRPr="003E5EB9" w:rsidRDefault="008B1618" w:rsidP="003E5EB9">
      <w:pPr>
        <w:pStyle w:val="Lijstalinea"/>
        <w:ind w:left="0"/>
        <w:rPr>
          <w:rFonts w:ascii="Times New Roman" w:hAnsi="Times New Roman" w:cs="Times New Roman"/>
          <w:i/>
          <w:sz w:val="24"/>
          <w:szCs w:val="24"/>
        </w:rPr>
      </w:pPr>
      <w:r>
        <w:rPr>
          <w:rFonts w:ascii="Times New Roman" w:hAnsi="Times New Roman" w:cs="Times New Roman"/>
          <w:i/>
          <w:sz w:val="24"/>
          <w:szCs w:val="24"/>
        </w:rPr>
        <w:t>Frans v</w:t>
      </w:r>
      <w:r w:rsidR="003E5EB9">
        <w:rPr>
          <w:rFonts w:ascii="Times New Roman" w:hAnsi="Times New Roman" w:cs="Times New Roman"/>
          <w:i/>
          <w:sz w:val="24"/>
          <w:szCs w:val="24"/>
        </w:rPr>
        <w:t>erbod op schaliegaswinning op grond van het voorzorgsbeginsel</w:t>
      </w:r>
    </w:p>
    <w:p w:rsidR="00800D39" w:rsidRDefault="00A62C6E" w:rsidP="00BE43F8">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De bestaande leemten in kennis over de gevolgen van schaliegaswinning en toepassing van het voorzorgsbeginsel hebben ertoe geleid dat in Frankrijk een moratorium voor schaliegaswinning geldt. In Frankrijk is schaliegaswinning </w:t>
      </w:r>
      <w:r w:rsidR="003E5EB9">
        <w:rPr>
          <w:rFonts w:ascii="Times New Roman" w:hAnsi="Times New Roman" w:cs="Times New Roman"/>
          <w:sz w:val="24"/>
          <w:szCs w:val="24"/>
        </w:rPr>
        <w:t xml:space="preserve">op basis van het </w:t>
      </w:r>
      <w:r w:rsidR="003E5EB9">
        <w:rPr>
          <w:rFonts w:ascii="Times New Roman" w:hAnsi="Times New Roman" w:cs="Times New Roman"/>
          <w:sz w:val="24"/>
          <w:szCs w:val="24"/>
        </w:rPr>
        <w:lastRenderedPageBreak/>
        <w:t>voor</w:t>
      </w:r>
      <w:r>
        <w:rPr>
          <w:rFonts w:ascii="Times New Roman" w:hAnsi="Times New Roman" w:cs="Times New Roman"/>
          <w:sz w:val="24"/>
          <w:szCs w:val="24"/>
        </w:rPr>
        <w:t>zorgsbeginsel,</w:t>
      </w:r>
      <w:r w:rsidR="003E5EB9">
        <w:rPr>
          <w:rFonts w:ascii="Times New Roman" w:hAnsi="Times New Roman" w:cs="Times New Roman"/>
          <w:sz w:val="24"/>
          <w:szCs w:val="24"/>
        </w:rPr>
        <w:t xml:space="preserve"> bij wet verboden</w:t>
      </w:r>
      <w:r w:rsidR="00BE43F8">
        <w:rPr>
          <w:rStyle w:val="Voetnootmarkering"/>
          <w:rFonts w:ascii="Times New Roman" w:hAnsi="Times New Roman" w:cs="Times New Roman"/>
          <w:sz w:val="24"/>
          <w:szCs w:val="24"/>
        </w:rPr>
        <w:footnoteReference w:id="2"/>
      </w:r>
      <w:r w:rsidR="003E5EB9">
        <w:rPr>
          <w:rFonts w:ascii="Times New Roman" w:hAnsi="Times New Roman" w:cs="Times New Roman"/>
          <w:sz w:val="24"/>
          <w:szCs w:val="24"/>
        </w:rPr>
        <w:t xml:space="preserve">. Voor een dergelijk moratorium is in Nederland eveneens alle aanleiding, nu </w:t>
      </w:r>
      <w:r>
        <w:rPr>
          <w:rFonts w:ascii="Times New Roman" w:hAnsi="Times New Roman" w:cs="Times New Roman"/>
          <w:sz w:val="24"/>
          <w:szCs w:val="24"/>
        </w:rPr>
        <w:t xml:space="preserve">Nederland zeer dichtbevolkt is, </w:t>
      </w:r>
      <w:r w:rsidR="003E5EB9">
        <w:rPr>
          <w:rFonts w:ascii="Times New Roman" w:hAnsi="Times New Roman" w:cs="Times New Roman"/>
          <w:sz w:val="24"/>
          <w:szCs w:val="24"/>
        </w:rPr>
        <w:t>de  bevolking voor de drinkwatervoorziening</w:t>
      </w:r>
      <w:r w:rsidR="00BE43F8">
        <w:rPr>
          <w:rFonts w:ascii="Times New Roman" w:hAnsi="Times New Roman" w:cs="Times New Roman"/>
          <w:sz w:val="24"/>
          <w:szCs w:val="24"/>
        </w:rPr>
        <w:t xml:space="preserve"> </w:t>
      </w:r>
      <w:r w:rsidR="003E5EB9">
        <w:rPr>
          <w:rFonts w:ascii="Times New Roman" w:hAnsi="Times New Roman" w:cs="Times New Roman"/>
          <w:sz w:val="24"/>
          <w:szCs w:val="24"/>
        </w:rPr>
        <w:t>grotendeels afhankelijk is van waterwinning in de bodem</w:t>
      </w:r>
      <w:r>
        <w:rPr>
          <w:rFonts w:ascii="Times New Roman" w:hAnsi="Times New Roman" w:cs="Times New Roman"/>
          <w:sz w:val="24"/>
          <w:szCs w:val="24"/>
        </w:rPr>
        <w:t xml:space="preserve"> en </w:t>
      </w:r>
      <w:r w:rsidR="00BE43F8">
        <w:rPr>
          <w:rFonts w:ascii="Times New Roman" w:hAnsi="Times New Roman" w:cs="Times New Roman"/>
          <w:sz w:val="24"/>
          <w:szCs w:val="24"/>
        </w:rPr>
        <w:t>over de overige risico’s van schaliegaswinning nog onvoldoende bekend is</w:t>
      </w:r>
      <w:r w:rsidR="003E5EB9">
        <w:rPr>
          <w:rFonts w:ascii="Times New Roman" w:hAnsi="Times New Roman" w:cs="Times New Roman"/>
          <w:sz w:val="24"/>
          <w:szCs w:val="24"/>
        </w:rPr>
        <w:t xml:space="preserve">. </w:t>
      </w:r>
    </w:p>
    <w:p w:rsidR="005001B7" w:rsidRDefault="005001B7" w:rsidP="003E5EB9">
      <w:pPr>
        <w:pStyle w:val="Lijstalinea"/>
        <w:ind w:left="0"/>
        <w:rPr>
          <w:rFonts w:ascii="Times New Roman" w:hAnsi="Times New Roman" w:cs="Times New Roman"/>
          <w:b/>
          <w:sz w:val="24"/>
          <w:szCs w:val="24"/>
        </w:rPr>
      </w:pPr>
    </w:p>
    <w:p w:rsidR="00E442D2" w:rsidRDefault="003E5EB9" w:rsidP="003E5EB9">
      <w:pPr>
        <w:pStyle w:val="Lijstalinea"/>
        <w:ind w:left="0"/>
        <w:rPr>
          <w:rFonts w:ascii="Times New Roman" w:hAnsi="Times New Roman" w:cs="Times New Roman"/>
          <w:b/>
          <w:sz w:val="24"/>
          <w:szCs w:val="24"/>
        </w:rPr>
      </w:pPr>
      <w:r>
        <w:rPr>
          <w:rFonts w:ascii="Times New Roman" w:hAnsi="Times New Roman" w:cs="Times New Roman"/>
          <w:b/>
          <w:sz w:val="24"/>
          <w:szCs w:val="24"/>
        </w:rPr>
        <w:t>Nut en noodzaak</w:t>
      </w:r>
    </w:p>
    <w:p w:rsidR="003E5EB9" w:rsidRDefault="003E5EB9" w:rsidP="003E5EB9">
      <w:pPr>
        <w:pStyle w:val="Lijstalinea"/>
        <w:ind w:left="0"/>
        <w:rPr>
          <w:rFonts w:ascii="Times New Roman" w:hAnsi="Times New Roman" w:cs="Times New Roman"/>
          <w:b/>
          <w:sz w:val="24"/>
          <w:szCs w:val="24"/>
        </w:rPr>
      </w:pPr>
    </w:p>
    <w:p w:rsidR="00FC5659" w:rsidRDefault="006D2989" w:rsidP="007C1EFB">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De</w:t>
      </w:r>
      <w:r w:rsidRPr="005001B7">
        <w:rPr>
          <w:rFonts w:ascii="Times New Roman" w:hAnsi="Times New Roman" w:cs="Times New Roman"/>
          <w:sz w:val="24"/>
          <w:szCs w:val="24"/>
        </w:rPr>
        <w:t xml:space="preserve"> ‘nut en noodzaak’ discussie in het kader van </w:t>
      </w:r>
      <w:r w:rsidR="00796CFE" w:rsidRPr="005001B7">
        <w:rPr>
          <w:rFonts w:ascii="Times New Roman" w:hAnsi="Times New Roman" w:cs="Times New Roman"/>
          <w:sz w:val="24"/>
          <w:szCs w:val="24"/>
        </w:rPr>
        <w:t xml:space="preserve">een op te stellen </w:t>
      </w:r>
      <w:r w:rsidRPr="005001B7">
        <w:rPr>
          <w:rFonts w:ascii="Times New Roman" w:hAnsi="Times New Roman" w:cs="Times New Roman"/>
          <w:sz w:val="24"/>
          <w:szCs w:val="24"/>
        </w:rPr>
        <w:t xml:space="preserve">structuurvisie en </w:t>
      </w:r>
      <w:proofErr w:type="spellStart"/>
      <w:r w:rsidRPr="005001B7">
        <w:rPr>
          <w:rFonts w:ascii="Times New Roman" w:hAnsi="Times New Roman" w:cs="Times New Roman"/>
          <w:sz w:val="24"/>
          <w:szCs w:val="24"/>
        </w:rPr>
        <w:t>planMER</w:t>
      </w:r>
      <w:proofErr w:type="spellEnd"/>
      <w:r w:rsidRPr="005001B7">
        <w:rPr>
          <w:rFonts w:ascii="Times New Roman" w:hAnsi="Times New Roman" w:cs="Times New Roman"/>
          <w:sz w:val="24"/>
          <w:szCs w:val="24"/>
        </w:rPr>
        <w:t xml:space="preserve"> gaat verder dan enkel het in aanmerking nemen van economische belangen, zoals het uitgangspunt in de </w:t>
      </w:r>
      <w:proofErr w:type="spellStart"/>
      <w:r w:rsidRPr="005001B7">
        <w:rPr>
          <w:rFonts w:ascii="Times New Roman" w:hAnsi="Times New Roman" w:cs="Times New Roman"/>
          <w:sz w:val="24"/>
          <w:szCs w:val="24"/>
        </w:rPr>
        <w:t>conceptNotitie</w:t>
      </w:r>
      <w:proofErr w:type="spellEnd"/>
      <w:r w:rsidRPr="005001B7">
        <w:rPr>
          <w:rFonts w:ascii="Times New Roman" w:hAnsi="Times New Roman" w:cs="Times New Roman"/>
          <w:sz w:val="24"/>
          <w:szCs w:val="24"/>
        </w:rPr>
        <w:t xml:space="preserve"> lijkt te zijn. Niet alleen is de economische waarde van schaliegaswinning beperkt </w:t>
      </w:r>
      <w:r w:rsidR="00E468B7" w:rsidRPr="005001B7">
        <w:rPr>
          <w:rFonts w:ascii="Times New Roman" w:hAnsi="Times New Roman" w:cs="Times New Roman"/>
          <w:sz w:val="24"/>
          <w:szCs w:val="24"/>
        </w:rPr>
        <w:t>–</w:t>
      </w:r>
      <w:r w:rsidRPr="005001B7">
        <w:rPr>
          <w:rFonts w:ascii="Times New Roman" w:hAnsi="Times New Roman" w:cs="Times New Roman"/>
          <w:sz w:val="24"/>
          <w:szCs w:val="24"/>
        </w:rPr>
        <w:t xml:space="preserve"> </w:t>
      </w:r>
      <w:r w:rsidR="005001B7">
        <w:rPr>
          <w:rFonts w:ascii="Times New Roman" w:hAnsi="Times New Roman" w:cs="Times New Roman"/>
          <w:sz w:val="24"/>
          <w:szCs w:val="24"/>
        </w:rPr>
        <w:t>de schattingen</w:t>
      </w:r>
      <w:r w:rsidR="00E468B7" w:rsidRPr="005001B7">
        <w:rPr>
          <w:rFonts w:ascii="Times New Roman" w:hAnsi="Times New Roman" w:cs="Times New Roman"/>
          <w:sz w:val="24"/>
          <w:szCs w:val="24"/>
        </w:rPr>
        <w:t xml:space="preserve"> om hoeveel schaliegas het zou gaan, lopen uiteen – maar </w:t>
      </w:r>
      <w:r w:rsidR="005001B7">
        <w:rPr>
          <w:rFonts w:ascii="Times New Roman" w:hAnsi="Times New Roman" w:cs="Times New Roman"/>
          <w:sz w:val="24"/>
          <w:szCs w:val="24"/>
        </w:rPr>
        <w:t>de maatschappelijke kosten en risico’s zijn groot</w:t>
      </w:r>
      <w:r w:rsidR="00796CFE" w:rsidRPr="005001B7">
        <w:rPr>
          <w:rFonts w:ascii="Times New Roman" w:hAnsi="Times New Roman" w:cs="Times New Roman"/>
          <w:sz w:val="24"/>
          <w:szCs w:val="24"/>
        </w:rPr>
        <w:t xml:space="preserve">. </w:t>
      </w:r>
      <w:r w:rsidR="005001B7">
        <w:rPr>
          <w:rFonts w:ascii="Times New Roman" w:hAnsi="Times New Roman" w:cs="Times New Roman"/>
          <w:sz w:val="24"/>
          <w:szCs w:val="24"/>
        </w:rPr>
        <w:t xml:space="preserve">Zo levert schaliegaswinning een gevaar op voor de drinkwatervoorziening. Volgens de </w:t>
      </w:r>
      <w:proofErr w:type="spellStart"/>
      <w:r w:rsidR="005001B7">
        <w:rPr>
          <w:rFonts w:ascii="Times New Roman" w:hAnsi="Times New Roman" w:cs="Times New Roman"/>
          <w:sz w:val="24"/>
          <w:szCs w:val="24"/>
        </w:rPr>
        <w:t>conceptNotitie</w:t>
      </w:r>
      <w:proofErr w:type="spellEnd"/>
      <w:r w:rsidR="005001B7">
        <w:rPr>
          <w:rFonts w:ascii="Times New Roman" w:hAnsi="Times New Roman" w:cs="Times New Roman"/>
          <w:sz w:val="24"/>
          <w:szCs w:val="24"/>
        </w:rPr>
        <w:t xml:space="preserve"> vormt het belang van de bescherming van de drinkwatervoorziening een ‘dwingende reden van groot openbaar belang’, maar aan die constatering worden geen, althans te beperkt, conclusies verbonden. Het</w:t>
      </w:r>
      <w:r w:rsidR="00796CFE" w:rsidRPr="005001B7">
        <w:rPr>
          <w:rFonts w:ascii="Times New Roman" w:hAnsi="Times New Roman" w:cs="Times New Roman"/>
          <w:sz w:val="24"/>
          <w:szCs w:val="24"/>
        </w:rPr>
        <w:t xml:space="preserve"> beperkte economisch belang van schaliegaswinning di</w:t>
      </w:r>
      <w:r w:rsidR="005001B7">
        <w:rPr>
          <w:rFonts w:ascii="Times New Roman" w:hAnsi="Times New Roman" w:cs="Times New Roman"/>
          <w:sz w:val="24"/>
          <w:szCs w:val="24"/>
        </w:rPr>
        <w:t>ent te worden afgewogen tegen dit belang en</w:t>
      </w:r>
      <w:r w:rsidR="00796CFE" w:rsidRPr="005001B7">
        <w:rPr>
          <w:rFonts w:ascii="Times New Roman" w:hAnsi="Times New Roman" w:cs="Times New Roman"/>
          <w:sz w:val="24"/>
          <w:szCs w:val="24"/>
        </w:rPr>
        <w:t xml:space="preserve"> </w:t>
      </w:r>
      <w:r w:rsidR="005001B7">
        <w:rPr>
          <w:rFonts w:ascii="Times New Roman" w:hAnsi="Times New Roman" w:cs="Times New Roman"/>
          <w:sz w:val="24"/>
          <w:szCs w:val="24"/>
        </w:rPr>
        <w:t xml:space="preserve">andere betrokken belangen die een enkel economisch belang overstijgen, zoals het belang van de </w:t>
      </w:r>
      <w:r w:rsidR="003E5EB9" w:rsidRPr="005001B7">
        <w:rPr>
          <w:rFonts w:ascii="Times New Roman" w:hAnsi="Times New Roman" w:cs="Times New Roman"/>
          <w:sz w:val="24"/>
          <w:szCs w:val="24"/>
        </w:rPr>
        <w:t xml:space="preserve">bescherming </w:t>
      </w:r>
      <w:r w:rsidR="005001B7">
        <w:rPr>
          <w:rFonts w:ascii="Times New Roman" w:hAnsi="Times New Roman" w:cs="Times New Roman"/>
          <w:sz w:val="24"/>
          <w:szCs w:val="24"/>
        </w:rPr>
        <w:t>van natuur, leefomgeving en landschap.</w:t>
      </w:r>
      <w:r w:rsidR="003E5EB9" w:rsidRPr="005001B7">
        <w:rPr>
          <w:rFonts w:ascii="Times New Roman" w:hAnsi="Times New Roman" w:cs="Times New Roman"/>
          <w:sz w:val="24"/>
          <w:szCs w:val="24"/>
        </w:rPr>
        <w:t xml:space="preserve"> </w:t>
      </w:r>
      <w:r w:rsidR="00796CFE" w:rsidRPr="005001B7">
        <w:rPr>
          <w:rFonts w:ascii="Times New Roman" w:hAnsi="Times New Roman" w:cs="Times New Roman"/>
          <w:sz w:val="24"/>
          <w:szCs w:val="24"/>
        </w:rPr>
        <w:t>Op grond van</w:t>
      </w:r>
      <w:r w:rsidR="005001B7">
        <w:rPr>
          <w:rFonts w:ascii="Times New Roman" w:hAnsi="Times New Roman" w:cs="Times New Roman"/>
          <w:sz w:val="24"/>
          <w:szCs w:val="24"/>
        </w:rPr>
        <w:t xml:space="preserve"> het voorzorgsbeginsel dient daarbij ook op het</w:t>
      </w:r>
      <w:r w:rsidR="00796CFE" w:rsidRPr="005001B7">
        <w:rPr>
          <w:rFonts w:ascii="Times New Roman" w:hAnsi="Times New Roman" w:cs="Times New Roman"/>
          <w:sz w:val="24"/>
          <w:szCs w:val="24"/>
        </w:rPr>
        <w:t xml:space="preserve"> </w:t>
      </w:r>
      <w:proofErr w:type="spellStart"/>
      <w:r w:rsidR="00796CFE" w:rsidRPr="005001B7">
        <w:rPr>
          <w:rFonts w:ascii="Times New Roman" w:hAnsi="Times New Roman" w:cs="Times New Roman"/>
          <w:sz w:val="24"/>
          <w:szCs w:val="24"/>
        </w:rPr>
        <w:t>nu</w:t>
      </w:r>
      <w:r w:rsidR="005001B7">
        <w:rPr>
          <w:rFonts w:ascii="Times New Roman" w:hAnsi="Times New Roman" w:cs="Times New Roman"/>
          <w:sz w:val="24"/>
          <w:szCs w:val="24"/>
        </w:rPr>
        <w:t>lalternatief</w:t>
      </w:r>
      <w:proofErr w:type="spellEnd"/>
      <w:r w:rsidR="005001B7">
        <w:rPr>
          <w:rFonts w:ascii="Times New Roman" w:hAnsi="Times New Roman" w:cs="Times New Roman"/>
          <w:sz w:val="24"/>
          <w:szCs w:val="24"/>
        </w:rPr>
        <w:t xml:space="preserve"> te worden ingegaan. </w:t>
      </w:r>
    </w:p>
    <w:p w:rsidR="007C1EFB" w:rsidRPr="007C1EFB" w:rsidRDefault="007C1EFB" w:rsidP="007C1EFB">
      <w:pPr>
        <w:pStyle w:val="Lijstalinea"/>
        <w:rPr>
          <w:rFonts w:ascii="Times New Roman" w:hAnsi="Times New Roman" w:cs="Times New Roman"/>
          <w:sz w:val="24"/>
          <w:szCs w:val="24"/>
        </w:rPr>
      </w:pPr>
    </w:p>
    <w:p w:rsidR="00AE4228" w:rsidRDefault="00FC5659" w:rsidP="00AE4228">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In het in de </w:t>
      </w:r>
      <w:proofErr w:type="spellStart"/>
      <w:r>
        <w:rPr>
          <w:rFonts w:ascii="Times New Roman" w:hAnsi="Times New Roman" w:cs="Times New Roman"/>
          <w:sz w:val="24"/>
          <w:szCs w:val="24"/>
        </w:rPr>
        <w:t>conceptNotitie</w:t>
      </w:r>
      <w:proofErr w:type="spellEnd"/>
      <w:r>
        <w:rPr>
          <w:rFonts w:ascii="Times New Roman" w:hAnsi="Times New Roman" w:cs="Times New Roman"/>
          <w:sz w:val="24"/>
          <w:szCs w:val="24"/>
        </w:rPr>
        <w:t xml:space="preserve"> opgenomen ‘beoordelingskader’ voor de ‘verkenning nut en noodzaak’ komt </w:t>
      </w:r>
      <w:r w:rsidR="00384522">
        <w:rPr>
          <w:rFonts w:ascii="Times New Roman" w:hAnsi="Times New Roman" w:cs="Times New Roman"/>
          <w:sz w:val="24"/>
          <w:szCs w:val="24"/>
        </w:rPr>
        <w:t xml:space="preserve">daarnaast </w:t>
      </w:r>
      <w:r>
        <w:rPr>
          <w:rFonts w:ascii="Times New Roman" w:hAnsi="Times New Roman" w:cs="Times New Roman"/>
          <w:sz w:val="24"/>
          <w:szCs w:val="24"/>
        </w:rPr>
        <w:t>onvoldoende tot uitdrukking tegen wel</w:t>
      </w:r>
      <w:r w:rsidR="003E734E">
        <w:rPr>
          <w:rFonts w:ascii="Times New Roman" w:hAnsi="Times New Roman" w:cs="Times New Roman"/>
          <w:sz w:val="24"/>
          <w:szCs w:val="24"/>
        </w:rPr>
        <w:t>k</w:t>
      </w:r>
      <w:r>
        <w:rPr>
          <w:rFonts w:ascii="Times New Roman" w:hAnsi="Times New Roman" w:cs="Times New Roman"/>
          <w:sz w:val="24"/>
          <w:szCs w:val="24"/>
        </w:rPr>
        <w:t xml:space="preserve"> scenario de toetsing van nut en noodzaak van schaliegaswinning moet worden afgezet. Gesproken wordt van een ‘referentiesituatie’ zonder aan die referentiesituatie invulling te geven. Voor het perspectief van de nut en noodzaakdiscussie is een nadere invulling van de referentiesituatie essentieel. </w:t>
      </w:r>
      <w:r w:rsidR="00AE4228">
        <w:rPr>
          <w:rFonts w:ascii="Times New Roman" w:hAnsi="Times New Roman" w:cs="Times New Roman"/>
          <w:sz w:val="24"/>
          <w:szCs w:val="24"/>
        </w:rPr>
        <w:t>Het uitgangpunt voor het vaststellen van de referentiesituatie dient niet de huidige situatie te zijn, maar de situatie op de lange termijn zonder schaliegaswinning in Nederland. In d</w:t>
      </w:r>
      <w:r w:rsidR="00384522">
        <w:rPr>
          <w:rFonts w:ascii="Times New Roman" w:hAnsi="Times New Roman" w:cs="Times New Roman"/>
          <w:sz w:val="24"/>
          <w:szCs w:val="24"/>
        </w:rPr>
        <w:t xml:space="preserve">e meest waarschijnlijke </w:t>
      </w:r>
      <w:proofErr w:type="spellStart"/>
      <w:r w:rsidR="00384522">
        <w:rPr>
          <w:rFonts w:ascii="Times New Roman" w:hAnsi="Times New Roman" w:cs="Times New Roman"/>
          <w:sz w:val="24"/>
          <w:szCs w:val="24"/>
        </w:rPr>
        <w:t>referentie</w:t>
      </w:r>
      <w:r w:rsidR="00AE4228">
        <w:rPr>
          <w:rFonts w:ascii="Times New Roman" w:hAnsi="Times New Roman" w:cs="Times New Roman"/>
          <w:sz w:val="24"/>
          <w:szCs w:val="24"/>
        </w:rPr>
        <w:t>ituatie</w:t>
      </w:r>
      <w:proofErr w:type="spellEnd"/>
      <w:r w:rsidR="00AE4228">
        <w:rPr>
          <w:rFonts w:ascii="Times New Roman" w:hAnsi="Times New Roman" w:cs="Times New Roman"/>
          <w:sz w:val="24"/>
          <w:szCs w:val="24"/>
        </w:rPr>
        <w:t xml:space="preserve"> is </w:t>
      </w:r>
      <w:r w:rsidR="00384522">
        <w:rPr>
          <w:rFonts w:ascii="Times New Roman" w:hAnsi="Times New Roman" w:cs="Times New Roman"/>
          <w:sz w:val="24"/>
          <w:szCs w:val="24"/>
        </w:rPr>
        <w:t xml:space="preserve">de verwachting </w:t>
      </w:r>
      <w:r w:rsidR="00AE4228">
        <w:rPr>
          <w:rFonts w:ascii="Times New Roman" w:hAnsi="Times New Roman" w:cs="Times New Roman"/>
          <w:sz w:val="24"/>
          <w:szCs w:val="24"/>
        </w:rPr>
        <w:t>dat de transitie naar een duurzame energievoorziening eerder gemaakt zal zijn dan in een situatie mét schaliegaswinning. Aspecten als energie(on)afhankelijkheid, concurrentiepositie en inkomsten voor de Nederlandse staat, dienen te worden beoordeeld in een scenario mét schaliegaswinning en daardoor een vertraagde overstap naar duurzame energie en zónder schaliegaswinning met een snellere overstap naar een duurzame energievoorziening, althans verschillende mogelijke referentiesituaties dienen in de nut en noodzaak discussie in beeld te komen.</w:t>
      </w:r>
    </w:p>
    <w:p w:rsidR="007C1EFB" w:rsidRDefault="007C1EFB" w:rsidP="007C1EFB">
      <w:pPr>
        <w:pStyle w:val="Lijstalinea"/>
        <w:rPr>
          <w:rFonts w:ascii="Times New Roman" w:hAnsi="Times New Roman" w:cs="Times New Roman"/>
          <w:sz w:val="24"/>
          <w:szCs w:val="24"/>
        </w:rPr>
      </w:pPr>
    </w:p>
    <w:p w:rsidR="007C1EFB" w:rsidRDefault="007C1EFB" w:rsidP="00AE4228">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Binnen de ‘nut en noodzaak’ discussie dient verder aandacht te worden besteed aan het feit dat het winnen van schaliegas in bepaalde gebieden (diepe) geothermie onmogelijk maakt. Schaliegaswinning kan zo in de weg staan aan het aanboren van duurzame energievoorraden.  </w:t>
      </w:r>
    </w:p>
    <w:p w:rsidR="00AE4228" w:rsidRDefault="00AE4228" w:rsidP="00AE4228">
      <w:pPr>
        <w:pStyle w:val="Lijstalinea"/>
        <w:rPr>
          <w:rFonts w:ascii="Times New Roman" w:hAnsi="Times New Roman" w:cs="Times New Roman"/>
          <w:sz w:val="24"/>
          <w:szCs w:val="24"/>
        </w:rPr>
      </w:pPr>
    </w:p>
    <w:p w:rsidR="009E1315" w:rsidRDefault="00AE4228" w:rsidP="00AE4228">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Op dit punt schiet de </w:t>
      </w:r>
      <w:proofErr w:type="spellStart"/>
      <w:r>
        <w:rPr>
          <w:rFonts w:ascii="Times New Roman" w:hAnsi="Times New Roman" w:cs="Times New Roman"/>
          <w:sz w:val="24"/>
          <w:szCs w:val="24"/>
        </w:rPr>
        <w:t>conceptNotitie</w:t>
      </w:r>
      <w:proofErr w:type="spellEnd"/>
      <w:r>
        <w:rPr>
          <w:rFonts w:ascii="Times New Roman" w:hAnsi="Times New Roman" w:cs="Times New Roman"/>
          <w:sz w:val="24"/>
          <w:szCs w:val="24"/>
        </w:rPr>
        <w:t xml:space="preserve"> te kort. In het geschetste beoordelingskader lijken voor de referentiesituatie geen ontwikkelingen naar een meer duurzame economie en energieopwekking te worden meegenomen. Het beoordelingskader dient daarom te worden aangepast en er dienen eveneens vragen te worden geformuleerd die kunnen leiden tot een goede beschrijving van de referentiesituatie.</w:t>
      </w:r>
    </w:p>
    <w:p w:rsidR="00A3300C" w:rsidRPr="00A3300C" w:rsidRDefault="00A3300C" w:rsidP="00A3300C">
      <w:pPr>
        <w:pStyle w:val="Lijstalinea"/>
        <w:rPr>
          <w:rFonts w:ascii="Times New Roman" w:hAnsi="Times New Roman" w:cs="Times New Roman"/>
          <w:sz w:val="24"/>
          <w:szCs w:val="24"/>
        </w:rPr>
      </w:pPr>
    </w:p>
    <w:p w:rsidR="00A3300C" w:rsidRDefault="00A3300C" w:rsidP="00AE4228">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Het beoordelingskader bevat daarnaast ten onrechte geen vragen over maatschappelijke kosten van sch</w:t>
      </w:r>
      <w:r w:rsidR="00C044A5">
        <w:rPr>
          <w:rFonts w:ascii="Times New Roman" w:hAnsi="Times New Roman" w:cs="Times New Roman"/>
          <w:sz w:val="24"/>
          <w:szCs w:val="24"/>
        </w:rPr>
        <w:t xml:space="preserve">aliegaswinning door aantasting van het milieu en een negatieve bijdrage aan klimaatverandering. </w:t>
      </w:r>
      <w:r w:rsidR="001166F7">
        <w:rPr>
          <w:rFonts w:ascii="Times New Roman" w:hAnsi="Times New Roman" w:cs="Times New Roman"/>
          <w:sz w:val="24"/>
          <w:szCs w:val="24"/>
        </w:rPr>
        <w:t xml:space="preserve">De </w:t>
      </w:r>
      <w:proofErr w:type="spellStart"/>
      <w:r w:rsidR="001166F7">
        <w:rPr>
          <w:rFonts w:ascii="Times New Roman" w:hAnsi="Times New Roman" w:cs="Times New Roman"/>
          <w:sz w:val="24"/>
          <w:szCs w:val="24"/>
        </w:rPr>
        <w:t>conceptNotitie</w:t>
      </w:r>
      <w:proofErr w:type="spellEnd"/>
      <w:r w:rsidR="001166F7">
        <w:rPr>
          <w:rFonts w:ascii="Times New Roman" w:hAnsi="Times New Roman" w:cs="Times New Roman"/>
          <w:sz w:val="24"/>
          <w:szCs w:val="24"/>
        </w:rPr>
        <w:t xml:space="preserve"> dient op dit punt eveneens te worden aangepast, om te voorkomen dat een positieve uitkomst van de nut en noodzaak discussie over schaliegas op voorhand vaststaat. </w:t>
      </w:r>
    </w:p>
    <w:p w:rsidR="007C1EFB" w:rsidRPr="007C1EFB" w:rsidRDefault="007C1EFB" w:rsidP="007C1EFB">
      <w:pPr>
        <w:pStyle w:val="Lijstalinea"/>
        <w:rPr>
          <w:rFonts w:ascii="Times New Roman" w:hAnsi="Times New Roman" w:cs="Times New Roman"/>
          <w:sz w:val="24"/>
          <w:szCs w:val="24"/>
        </w:rPr>
      </w:pPr>
    </w:p>
    <w:p w:rsidR="007C1EFB" w:rsidRPr="007C1EFB" w:rsidRDefault="007C1EFB" w:rsidP="007C1EFB">
      <w:pPr>
        <w:pStyle w:val="Lijstalinea"/>
        <w:numPr>
          <w:ilvl w:val="0"/>
          <w:numId w:val="1"/>
        </w:numPr>
        <w:rPr>
          <w:rFonts w:ascii="Times New Roman" w:hAnsi="Times New Roman" w:cs="Times New Roman"/>
          <w:sz w:val="24"/>
          <w:szCs w:val="24"/>
        </w:rPr>
      </w:pPr>
      <w:r w:rsidRPr="007C1EFB">
        <w:rPr>
          <w:rFonts w:ascii="Times New Roman" w:hAnsi="Times New Roman" w:cs="Times New Roman"/>
          <w:sz w:val="24"/>
          <w:szCs w:val="24"/>
        </w:rPr>
        <w:t xml:space="preserve">Voor het goed kunnen voeren van een ‘nut en noodzaak’ discussie is het nodig dat de risico’s van schaliegaswinning goed worden geïnventariseerd en een worst case wordt opgesteld over de schade die door schaliegaswinning kan ontstaan. Het is immers in een ‘nut en noodzaak’ discussie essentieel dat niet alleen naar de voordelen van de betreffende activiteit wordt gekeken, maar ook dat ook de mogelijke schade die daardoor kan ontstaan, goed in kaart wordt gebracht. Bij het opstellen van een dergelijke worst case inzake de gevolgen van schaliegaswinning dient niet alleen te worden ingegaan op de kans en waarschijnlijkheid dat een bepaald negatief effect of schade optreden, maar ook op de omvang van de schade en op de vraag of en zo ja, tegen welke kosten, schade al dan niet volledig hersteld kan worden. </w:t>
      </w:r>
    </w:p>
    <w:p w:rsidR="00AE4228" w:rsidRPr="00AE4228" w:rsidRDefault="00AE4228" w:rsidP="00AE4228">
      <w:pPr>
        <w:pStyle w:val="Lijstalinea"/>
        <w:rPr>
          <w:rFonts w:ascii="Times New Roman" w:hAnsi="Times New Roman" w:cs="Times New Roman"/>
          <w:sz w:val="24"/>
          <w:szCs w:val="24"/>
        </w:rPr>
      </w:pPr>
    </w:p>
    <w:p w:rsidR="00670BD2" w:rsidRDefault="00E442D2" w:rsidP="00670BD2">
      <w:pPr>
        <w:pStyle w:val="Lijstalinea"/>
        <w:ind w:left="0"/>
        <w:rPr>
          <w:rFonts w:ascii="Times New Roman" w:hAnsi="Times New Roman" w:cs="Times New Roman"/>
          <w:b/>
          <w:sz w:val="24"/>
          <w:szCs w:val="24"/>
        </w:rPr>
      </w:pPr>
      <w:r>
        <w:rPr>
          <w:rFonts w:ascii="Times New Roman" w:hAnsi="Times New Roman" w:cs="Times New Roman"/>
          <w:b/>
          <w:sz w:val="24"/>
          <w:szCs w:val="24"/>
        </w:rPr>
        <w:t>Toetsingskader</w:t>
      </w:r>
      <w:r w:rsidR="00432620">
        <w:rPr>
          <w:rFonts w:ascii="Times New Roman" w:hAnsi="Times New Roman" w:cs="Times New Roman"/>
          <w:b/>
          <w:sz w:val="24"/>
          <w:szCs w:val="24"/>
        </w:rPr>
        <w:t>: ondergrond én bovengrond</w:t>
      </w:r>
    </w:p>
    <w:p w:rsidR="00E442D2" w:rsidRPr="00E442D2" w:rsidRDefault="00E442D2" w:rsidP="00670BD2">
      <w:pPr>
        <w:pStyle w:val="Lijstalinea"/>
        <w:ind w:left="0"/>
        <w:rPr>
          <w:rFonts w:ascii="Times New Roman" w:hAnsi="Times New Roman" w:cs="Times New Roman"/>
          <w:b/>
          <w:sz w:val="24"/>
          <w:szCs w:val="24"/>
        </w:rPr>
      </w:pPr>
    </w:p>
    <w:p w:rsidR="004777B5" w:rsidRDefault="0036353D" w:rsidP="00670BD2">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De minister van Infrastructuur en Milieu is</w:t>
      </w:r>
      <w:r w:rsidR="004777B5">
        <w:rPr>
          <w:rFonts w:ascii="Times New Roman" w:hAnsi="Times New Roman" w:cs="Times New Roman"/>
          <w:sz w:val="24"/>
          <w:szCs w:val="24"/>
        </w:rPr>
        <w:t xml:space="preserve"> op grond van de Wet ruimtelijke ordening (artikel 2.3, eerste lid)</w:t>
      </w:r>
      <w:r>
        <w:rPr>
          <w:rFonts w:ascii="Times New Roman" w:hAnsi="Times New Roman" w:cs="Times New Roman"/>
          <w:sz w:val="24"/>
          <w:szCs w:val="24"/>
        </w:rPr>
        <w:t xml:space="preserve"> verantwoordelijk voor het opstellen van algemene structuurvisies </w:t>
      </w:r>
      <w:r w:rsidR="004777B5">
        <w:rPr>
          <w:rFonts w:ascii="Times New Roman" w:hAnsi="Times New Roman" w:cs="Times New Roman"/>
          <w:sz w:val="24"/>
          <w:szCs w:val="24"/>
        </w:rPr>
        <w:t xml:space="preserve">die betrekking hebben op de hoofdlijnen van de voorgenomen ruimtelijke ontwikkeling op Rijksniveau. De Structuurvisie Ondergrond </w:t>
      </w:r>
      <w:r w:rsidR="00432620">
        <w:rPr>
          <w:rFonts w:ascii="Times New Roman" w:hAnsi="Times New Roman" w:cs="Times New Roman"/>
          <w:sz w:val="24"/>
          <w:szCs w:val="24"/>
        </w:rPr>
        <w:t xml:space="preserve">(STRONG) </w:t>
      </w:r>
      <w:r w:rsidR="004777B5">
        <w:rPr>
          <w:rFonts w:ascii="Times New Roman" w:hAnsi="Times New Roman" w:cs="Times New Roman"/>
          <w:sz w:val="24"/>
          <w:szCs w:val="24"/>
        </w:rPr>
        <w:t xml:space="preserve">is een dergelijke algemene structuurvisie en bevat de hoofdlijnen van ruimtelijk beleid voor de ondergrond in Nederland. </w:t>
      </w:r>
    </w:p>
    <w:p w:rsidR="004777B5" w:rsidRDefault="004777B5" w:rsidP="004777B5">
      <w:pPr>
        <w:pStyle w:val="Lijstalinea"/>
        <w:rPr>
          <w:rFonts w:ascii="Times New Roman" w:hAnsi="Times New Roman" w:cs="Times New Roman"/>
          <w:sz w:val="24"/>
          <w:szCs w:val="24"/>
        </w:rPr>
      </w:pPr>
    </w:p>
    <w:p w:rsidR="00593CF6" w:rsidRDefault="00730D9B" w:rsidP="00F23295">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V</w:t>
      </w:r>
      <w:r w:rsidR="00593CF6">
        <w:rPr>
          <w:rFonts w:ascii="Times New Roman" w:hAnsi="Times New Roman" w:cs="Times New Roman"/>
          <w:sz w:val="24"/>
          <w:szCs w:val="24"/>
        </w:rPr>
        <w:t xml:space="preserve">oor aspecten van de ruimtelijke ordening </w:t>
      </w:r>
      <w:r>
        <w:rPr>
          <w:rFonts w:ascii="Times New Roman" w:hAnsi="Times New Roman" w:cs="Times New Roman"/>
          <w:sz w:val="24"/>
          <w:szCs w:val="24"/>
        </w:rPr>
        <w:t>kunnen daarnaast</w:t>
      </w:r>
      <w:r w:rsidR="00593CF6">
        <w:rPr>
          <w:rFonts w:ascii="Times New Roman" w:hAnsi="Times New Roman" w:cs="Times New Roman"/>
          <w:sz w:val="24"/>
          <w:szCs w:val="24"/>
        </w:rPr>
        <w:t xml:space="preserve"> specifieke structuurvisie</w:t>
      </w:r>
      <w:r>
        <w:rPr>
          <w:rFonts w:ascii="Times New Roman" w:hAnsi="Times New Roman" w:cs="Times New Roman"/>
          <w:sz w:val="24"/>
          <w:szCs w:val="24"/>
        </w:rPr>
        <w:t>s</w:t>
      </w:r>
      <w:r w:rsidR="00593CF6">
        <w:rPr>
          <w:rFonts w:ascii="Times New Roman" w:hAnsi="Times New Roman" w:cs="Times New Roman"/>
          <w:sz w:val="24"/>
          <w:szCs w:val="24"/>
        </w:rPr>
        <w:t xml:space="preserve"> worden opgesteld. De bevoegdheid ligt in een dergelijk geval bij de minister van I&amp;M én bij de minister die over de betreffende sector gaat. De voorgenomen Structuurvisie Schaliegas is een dergelijke ‘</w:t>
      </w:r>
      <w:proofErr w:type="spellStart"/>
      <w:r w:rsidR="00593CF6">
        <w:rPr>
          <w:rFonts w:ascii="Times New Roman" w:hAnsi="Times New Roman" w:cs="Times New Roman"/>
          <w:sz w:val="24"/>
          <w:szCs w:val="24"/>
        </w:rPr>
        <w:t>aspectspecifieke</w:t>
      </w:r>
      <w:proofErr w:type="spellEnd"/>
      <w:r w:rsidR="00593CF6">
        <w:rPr>
          <w:rFonts w:ascii="Times New Roman" w:hAnsi="Times New Roman" w:cs="Times New Roman"/>
          <w:sz w:val="24"/>
          <w:szCs w:val="24"/>
        </w:rPr>
        <w:t xml:space="preserve">’ structuurvisie. De minister van Economische Zaken is daarbij betrokken als sectorspecifiek bewindspersoon, de </w:t>
      </w:r>
      <w:r w:rsidR="00593CF6">
        <w:rPr>
          <w:rFonts w:ascii="Times New Roman" w:hAnsi="Times New Roman" w:cs="Times New Roman"/>
          <w:sz w:val="24"/>
          <w:szCs w:val="24"/>
        </w:rPr>
        <w:lastRenderedPageBreak/>
        <w:t xml:space="preserve">minister van I&amp;M als algemeen verantwoordelijke voor de ruimtelijke ordening die zowel het proces als de afstemming tussen de verschillende instrumenten voor de goede ruimtelijke ordening moet bewaken. </w:t>
      </w:r>
      <w:r w:rsidR="00796CFE">
        <w:rPr>
          <w:rFonts w:ascii="Times New Roman" w:hAnsi="Times New Roman" w:cs="Times New Roman"/>
          <w:sz w:val="24"/>
          <w:szCs w:val="24"/>
        </w:rPr>
        <w:t xml:space="preserve">Binnen deze structuur is het uitgangspunt dat </w:t>
      </w:r>
      <w:proofErr w:type="spellStart"/>
      <w:r w:rsidR="00796CFE">
        <w:rPr>
          <w:rFonts w:ascii="Times New Roman" w:hAnsi="Times New Roman" w:cs="Times New Roman"/>
          <w:sz w:val="24"/>
          <w:szCs w:val="24"/>
        </w:rPr>
        <w:t>aspectspecifieke</w:t>
      </w:r>
      <w:proofErr w:type="spellEnd"/>
      <w:r w:rsidR="00796CFE">
        <w:rPr>
          <w:rFonts w:ascii="Times New Roman" w:hAnsi="Times New Roman" w:cs="Times New Roman"/>
          <w:sz w:val="24"/>
          <w:szCs w:val="24"/>
        </w:rPr>
        <w:t xml:space="preserve"> structuurvisies passen binnen het in de algemene structuurvisies neergelegde toetsingskader. </w:t>
      </w:r>
    </w:p>
    <w:p w:rsidR="00730D9B" w:rsidRDefault="00730D9B" w:rsidP="00730D9B">
      <w:pPr>
        <w:pStyle w:val="Lijstalinea"/>
        <w:rPr>
          <w:rFonts w:ascii="Times New Roman" w:hAnsi="Times New Roman" w:cs="Times New Roman"/>
          <w:sz w:val="24"/>
          <w:szCs w:val="24"/>
        </w:rPr>
      </w:pPr>
    </w:p>
    <w:p w:rsidR="00CC3818" w:rsidRPr="00CC3818" w:rsidRDefault="00CC3818" w:rsidP="00CC3818">
      <w:pPr>
        <w:pStyle w:val="Lijstalinea"/>
        <w:ind w:left="0"/>
        <w:rPr>
          <w:rFonts w:ascii="Times New Roman" w:hAnsi="Times New Roman" w:cs="Times New Roman"/>
          <w:i/>
          <w:sz w:val="24"/>
          <w:szCs w:val="24"/>
        </w:rPr>
      </w:pPr>
      <w:r>
        <w:rPr>
          <w:rFonts w:ascii="Times New Roman" w:hAnsi="Times New Roman" w:cs="Times New Roman"/>
          <w:i/>
          <w:sz w:val="24"/>
          <w:szCs w:val="24"/>
        </w:rPr>
        <w:t>Structuurvisie ondergrond (STRONG)</w:t>
      </w:r>
    </w:p>
    <w:p w:rsidR="00F23295" w:rsidRDefault="00730D9B" w:rsidP="00CC3818">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Nu een structuurvisie voor de ondergrond in voorbereiding is, zou de vaststelling daarvan moeten worden afgewacht, zodat deze als toetsingskader kan dienen voor een Structuurvisie Schaliegas. </w:t>
      </w:r>
      <w:r w:rsidR="00CC3818">
        <w:rPr>
          <w:rFonts w:ascii="Times New Roman" w:hAnsi="Times New Roman" w:cs="Times New Roman"/>
          <w:sz w:val="24"/>
          <w:szCs w:val="24"/>
        </w:rPr>
        <w:t xml:space="preserve">In de </w:t>
      </w:r>
      <w:proofErr w:type="spellStart"/>
      <w:r w:rsidR="00CC3818">
        <w:rPr>
          <w:rFonts w:ascii="Times New Roman" w:hAnsi="Times New Roman" w:cs="Times New Roman"/>
          <w:sz w:val="24"/>
          <w:szCs w:val="24"/>
        </w:rPr>
        <w:t>conceptNotitie</w:t>
      </w:r>
      <w:proofErr w:type="spellEnd"/>
      <w:r w:rsidR="00CC3818">
        <w:rPr>
          <w:rFonts w:ascii="Times New Roman" w:hAnsi="Times New Roman" w:cs="Times New Roman"/>
          <w:sz w:val="24"/>
          <w:szCs w:val="24"/>
        </w:rPr>
        <w:t xml:space="preserve"> wordt het tegengestelde voorgesteld: de Structuurvisie Schaliegas zou vooruitlopend op STRONG worden opgesteld en daar later in worden ingepast. </w:t>
      </w:r>
      <w:r w:rsidR="00432620" w:rsidRPr="00CC3818">
        <w:rPr>
          <w:rFonts w:ascii="Times New Roman" w:hAnsi="Times New Roman" w:cs="Times New Roman"/>
          <w:sz w:val="24"/>
          <w:szCs w:val="24"/>
        </w:rPr>
        <w:t>Dat is de omgekeerde volgorde, nu ST</w:t>
      </w:r>
      <w:r w:rsidR="00CC3818">
        <w:rPr>
          <w:rFonts w:ascii="Times New Roman" w:hAnsi="Times New Roman" w:cs="Times New Roman"/>
          <w:sz w:val="24"/>
          <w:szCs w:val="24"/>
        </w:rPr>
        <w:t xml:space="preserve">RONG het kader schetst voor het algemene ruimtelijke beleid ten aanzien van </w:t>
      </w:r>
      <w:r w:rsidR="00432620" w:rsidRPr="00CC3818">
        <w:rPr>
          <w:rFonts w:ascii="Times New Roman" w:hAnsi="Times New Roman" w:cs="Times New Roman"/>
          <w:sz w:val="24"/>
          <w:szCs w:val="24"/>
        </w:rPr>
        <w:t xml:space="preserve">de ondergrond en dus ook het kader is voor plannen </w:t>
      </w:r>
      <w:r w:rsidR="00CC3818">
        <w:rPr>
          <w:rFonts w:ascii="Times New Roman" w:hAnsi="Times New Roman" w:cs="Times New Roman"/>
          <w:sz w:val="24"/>
          <w:szCs w:val="24"/>
        </w:rPr>
        <w:t>over schaliegaswinning. STRONG i</w:t>
      </w:r>
      <w:r w:rsidR="00432620" w:rsidRPr="00CC3818">
        <w:rPr>
          <w:rFonts w:ascii="Times New Roman" w:hAnsi="Times New Roman" w:cs="Times New Roman"/>
          <w:sz w:val="24"/>
          <w:szCs w:val="24"/>
        </w:rPr>
        <w:t xml:space="preserve">s het kader waaraan getoetst zou moeten worden bij het vaststellen van een Structuurvisie Schaliegas en niet andersom. In de </w:t>
      </w:r>
      <w:proofErr w:type="spellStart"/>
      <w:r w:rsidR="00432620" w:rsidRPr="00CC3818">
        <w:rPr>
          <w:rFonts w:ascii="Times New Roman" w:hAnsi="Times New Roman" w:cs="Times New Roman"/>
          <w:sz w:val="24"/>
          <w:szCs w:val="24"/>
        </w:rPr>
        <w:t>conceptNotitie</w:t>
      </w:r>
      <w:proofErr w:type="spellEnd"/>
      <w:r w:rsidR="00432620" w:rsidRPr="00CC3818">
        <w:rPr>
          <w:rFonts w:ascii="Times New Roman" w:hAnsi="Times New Roman" w:cs="Times New Roman"/>
          <w:sz w:val="24"/>
          <w:szCs w:val="24"/>
        </w:rPr>
        <w:t xml:space="preserve"> wordt overigens niet toegeli</w:t>
      </w:r>
      <w:r w:rsidR="005F2847" w:rsidRPr="00CC3818">
        <w:rPr>
          <w:rFonts w:ascii="Times New Roman" w:hAnsi="Times New Roman" w:cs="Times New Roman"/>
          <w:sz w:val="24"/>
          <w:szCs w:val="24"/>
        </w:rPr>
        <w:t>cht waarom STRONG niet zou kunnen en moeten worden afgewacht. Vanwaar de haast bij een Structuurvisie Schaliegas? De kwaliteit van de besluitv</w:t>
      </w:r>
      <w:r w:rsidR="00CC3818">
        <w:rPr>
          <w:rFonts w:ascii="Times New Roman" w:hAnsi="Times New Roman" w:cs="Times New Roman"/>
          <w:sz w:val="24"/>
          <w:szCs w:val="24"/>
        </w:rPr>
        <w:t xml:space="preserve">orming is dient voor te gaan. </w:t>
      </w:r>
    </w:p>
    <w:p w:rsidR="00CC3818" w:rsidRPr="00CC3818" w:rsidRDefault="00CC3818" w:rsidP="00CC3818">
      <w:pPr>
        <w:pStyle w:val="Lijstalinea"/>
        <w:rPr>
          <w:rFonts w:ascii="Times New Roman" w:hAnsi="Times New Roman" w:cs="Times New Roman"/>
          <w:sz w:val="24"/>
          <w:szCs w:val="24"/>
        </w:rPr>
      </w:pPr>
    </w:p>
    <w:p w:rsidR="005F2847" w:rsidRPr="005F2847" w:rsidRDefault="00C044A5" w:rsidP="005F2847">
      <w:pPr>
        <w:pStyle w:val="Lijstalinea"/>
        <w:ind w:left="0"/>
        <w:rPr>
          <w:rFonts w:ascii="Times New Roman" w:hAnsi="Times New Roman" w:cs="Times New Roman"/>
          <w:i/>
          <w:sz w:val="24"/>
          <w:szCs w:val="24"/>
        </w:rPr>
      </w:pPr>
      <w:r>
        <w:rPr>
          <w:rFonts w:ascii="Times New Roman" w:hAnsi="Times New Roman" w:cs="Times New Roman"/>
          <w:i/>
          <w:sz w:val="24"/>
          <w:szCs w:val="24"/>
        </w:rPr>
        <w:t>Ruimtelijke regelgeving en b</w:t>
      </w:r>
      <w:r w:rsidR="005F2847">
        <w:rPr>
          <w:rFonts w:ascii="Times New Roman" w:hAnsi="Times New Roman" w:cs="Times New Roman"/>
          <w:i/>
          <w:sz w:val="24"/>
          <w:szCs w:val="24"/>
        </w:rPr>
        <w:t>eleid ‘bovengrond’</w:t>
      </w:r>
    </w:p>
    <w:p w:rsidR="00FC5659" w:rsidRDefault="005F2847" w:rsidP="00691FCC">
      <w:pPr>
        <w:pStyle w:val="Lijstalinea"/>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In de </w:t>
      </w:r>
      <w:proofErr w:type="spellStart"/>
      <w:r>
        <w:rPr>
          <w:rFonts w:ascii="Times New Roman" w:hAnsi="Times New Roman" w:cs="Times New Roman"/>
          <w:sz w:val="24"/>
          <w:szCs w:val="24"/>
        </w:rPr>
        <w:t>conceptNotitie</w:t>
      </w:r>
      <w:proofErr w:type="spellEnd"/>
      <w:r>
        <w:rPr>
          <w:rFonts w:ascii="Times New Roman" w:hAnsi="Times New Roman" w:cs="Times New Roman"/>
          <w:sz w:val="24"/>
          <w:szCs w:val="24"/>
        </w:rPr>
        <w:t xml:space="preserve"> wordt – buiten het noemen van provinciale ‘stiltegebieden’ en provinciale regels rond drinkwaterwinning – nauwelijks ingegaan op bestaande Rijks- en provinciale structuurvisies en overig ruimtelijk beleid  en regelgeving voor de ruimtelijke ordening van de bovengrond. Dat is opvallend, omdat schaliegaswinning </w:t>
      </w:r>
      <w:r w:rsidR="00796CFE">
        <w:rPr>
          <w:rFonts w:ascii="Times New Roman" w:hAnsi="Times New Roman" w:cs="Times New Roman"/>
          <w:sz w:val="24"/>
          <w:szCs w:val="24"/>
        </w:rPr>
        <w:t>ook bovengronds aanzienlijke effecten heeft</w:t>
      </w:r>
      <w:r w:rsidR="00FC5659">
        <w:rPr>
          <w:rFonts w:ascii="Times New Roman" w:hAnsi="Times New Roman" w:cs="Times New Roman"/>
          <w:sz w:val="24"/>
          <w:szCs w:val="24"/>
        </w:rPr>
        <w:t xml:space="preserve"> die beoordeeld dienen te worden binnen de kaders van regelgeving en beleid op het gebied van de ruimtelijke ordening</w:t>
      </w:r>
      <w:r w:rsidR="00796CFE">
        <w:rPr>
          <w:rFonts w:ascii="Times New Roman" w:hAnsi="Times New Roman" w:cs="Times New Roman"/>
          <w:sz w:val="24"/>
          <w:szCs w:val="24"/>
        </w:rPr>
        <w:t xml:space="preserve">. </w:t>
      </w:r>
    </w:p>
    <w:p w:rsidR="00FC5659" w:rsidRDefault="00FC5659" w:rsidP="00FC5659">
      <w:pPr>
        <w:pStyle w:val="Lijstalinea"/>
        <w:spacing w:after="0"/>
        <w:rPr>
          <w:rFonts w:ascii="Times New Roman" w:hAnsi="Times New Roman" w:cs="Times New Roman"/>
          <w:sz w:val="24"/>
          <w:szCs w:val="24"/>
        </w:rPr>
      </w:pPr>
    </w:p>
    <w:p w:rsidR="005F2847" w:rsidRDefault="00796CFE" w:rsidP="00691FCC">
      <w:pPr>
        <w:pStyle w:val="Lijstalinea"/>
        <w:numPr>
          <w:ilvl w:val="0"/>
          <w:numId w:val="1"/>
        </w:numPr>
        <w:spacing w:after="0"/>
        <w:rPr>
          <w:rFonts w:ascii="Times New Roman" w:hAnsi="Times New Roman" w:cs="Times New Roman"/>
          <w:sz w:val="24"/>
          <w:szCs w:val="24"/>
        </w:rPr>
      </w:pPr>
      <w:r>
        <w:rPr>
          <w:rFonts w:ascii="Times New Roman" w:hAnsi="Times New Roman" w:cs="Times New Roman"/>
          <w:sz w:val="24"/>
          <w:szCs w:val="24"/>
        </w:rPr>
        <w:t>Voor het winnen van schaliegas is een industriële installatie nodig, die gedurende meer dan twintig jaar in bedrijf kan zijn. Dit gaat gepaard met uitstoot van luchtverontreinigende stoffen, geluid, ver</w:t>
      </w:r>
      <w:r w:rsidR="00CC3818">
        <w:rPr>
          <w:rFonts w:ascii="Times New Roman" w:hAnsi="Times New Roman" w:cs="Times New Roman"/>
          <w:sz w:val="24"/>
          <w:szCs w:val="24"/>
        </w:rPr>
        <w:t xml:space="preserve">keersbewegingen, lozingen, </w:t>
      </w:r>
      <w:r w:rsidR="00F2549F">
        <w:rPr>
          <w:rFonts w:ascii="Times New Roman" w:hAnsi="Times New Roman" w:cs="Times New Roman"/>
          <w:sz w:val="24"/>
          <w:szCs w:val="24"/>
        </w:rPr>
        <w:t>et cetera</w:t>
      </w:r>
      <w:r w:rsidR="00CC3818">
        <w:rPr>
          <w:rFonts w:ascii="Times New Roman" w:hAnsi="Times New Roman" w:cs="Times New Roman"/>
          <w:sz w:val="24"/>
          <w:szCs w:val="24"/>
        </w:rPr>
        <w:t>.</w:t>
      </w:r>
    </w:p>
    <w:p w:rsidR="005F2847" w:rsidRDefault="005F2847" w:rsidP="00691FCC">
      <w:pPr>
        <w:pStyle w:val="Lijstalinea"/>
        <w:spacing w:after="0"/>
        <w:rPr>
          <w:rFonts w:ascii="Times New Roman" w:hAnsi="Times New Roman" w:cs="Times New Roman"/>
          <w:sz w:val="24"/>
          <w:szCs w:val="24"/>
        </w:rPr>
      </w:pPr>
    </w:p>
    <w:p w:rsidR="00682D28" w:rsidRDefault="0019685A" w:rsidP="00691FCC">
      <w:pPr>
        <w:pStyle w:val="Lijstalinea"/>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Voor de ruimtelijke ordening bovengronds gelden bij en krachtens de Wet ruimtelijke ordening </w:t>
      </w:r>
      <w:r w:rsidR="00CC3818">
        <w:rPr>
          <w:rFonts w:ascii="Times New Roman" w:hAnsi="Times New Roman" w:cs="Times New Roman"/>
          <w:sz w:val="24"/>
          <w:szCs w:val="24"/>
        </w:rPr>
        <w:t xml:space="preserve">vastgestelde regels en beleid. Dat toetsingskader speelt in de </w:t>
      </w:r>
      <w:proofErr w:type="spellStart"/>
      <w:r w:rsidR="00CC3818">
        <w:rPr>
          <w:rFonts w:ascii="Times New Roman" w:hAnsi="Times New Roman" w:cs="Times New Roman"/>
          <w:sz w:val="24"/>
          <w:szCs w:val="24"/>
        </w:rPr>
        <w:t>conceptNotitie</w:t>
      </w:r>
      <w:proofErr w:type="spellEnd"/>
      <w:r w:rsidR="00CC3818">
        <w:rPr>
          <w:rFonts w:ascii="Times New Roman" w:hAnsi="Times New Roman" w:cs="Times New Roman"/>
          <w:sz w:val="24"/>
          <w:szCs w:val="24"/>
        </w:rPr>
        <w:t xml:space="preserve"> nauwelijks een rol</w:t>
      </w:r>
      <w:r>
        <w:rPr>
          <w:rFonts w:ascii="Times New Roman" w:hAnsi="Times New Roman" w:cs="Times New Roman"/>
          <w:sz w:val="24"/>
          <w:szCs w:val="24"/>
        </w:rPr>
        <w:t xml:space="preserve">. Zo </w:t>
      </w:r>
      <w:r w:rsidR="00ED3B6F">
        <w:rPr>
          <w:rFonts w:ascii="Times New Roman" w:hAnsi="Times New Roman" w:cs="Times New Roman"/>
          <w:sz w:val="24"/>
          <w:szCs w:val="24"/>
        </w:rPr>
        <w:t>wordt</w:t>
      </w:r>
      <w:r>
        <w:rPr>
          <w:rFonts w:ascii="Times New Roman" w:hAnsi="Times New Roman" w:cs="Times New Roman"/>
          <w:sz w:val="24"/>
          <w:szCs w:val="24"/>
        </w:rPr>
        <w:t xml:space="preserve"> in de </w:t>
      </w:r>
      <w:proofErr w:type="spellStart"/>
      <w:r>
        <w:rPr>
          <w:rFonts w:ascii="Times New Roman" w:hAnsi="Times New Roman" w:cs="Times New Roman"/>
          <w:sz w:val="24"/>
          <w:szCs w:val="24"/>
        </w:rPr>
        <w:t>conceptNotitie</w:t>
      </w:r>
      <w:proofErr w:type="spellEnd"/>
      <w:r w:rsidR="00ED3B6F">
        <w:rPr>
          <w:rFonts w:ascii="Times New Roman" w:hAnsi="Times New Roman" w:cs="Times New Roman"/>
          <w:sz w:val="24"/>
          <w:szCs w:val="24"/>
        </w:rPr>
        <w:t xml:space="preserve"> zelfs niet gerept over</w:t>
      </w:r>
      <w:r w:rsidR="00626AB6">
        <w:rPr>
          <w:rFonts w:ascii="Times New Roman" w:hAnsi="Times New Roman" w:cs="Times New Roman"/>
          <w:sz w:val="24"/>
          <w:szCs w:val="24"/>
        </w:rPr>
        <w:t xml:space="preserve"> de in 2012</w:t>
      </w:r>
      <w:r w:rsidR="00240161">
        <w:rPr>
          <w:rFonts w:ascii="Times New Roman" w:hAnsi="Times New Roman" w:cs="Times New Roman"/>
          <w:sz w:val="24"/>
          <w:szCs w:val="24"/>
        </w:rPr>
        <w:t xml:space="preserve"> vastgestelde Structuurvisie Infrastructuur en Ruimte </w:t>
      </w:r>
      <w:r w:rsidR="00626AB6">
        <w:rPr>
          <w:rFonts w:ascii="Times New Roman" w:hAnsi="Times New Roman" w:cs="Times New Roman"/>
          <w:sz w:val="24"/>
          <w:szCs w:val="24"/>
        </w:rPr>
        <w:t xml:space="preserve">(SVIR) </w:t>
      </w:r>
      <w:r>
        <w:rPr>
          <w:rFonts w:ascii="Times New Roman" w:hAnsi="Times New Roman" w:cs="Times New Roman"/>
          <w:sz w:val="24"/>
          <w:szCs w:val="24"/>
        </w:rPr>
        <w:t>waarin</w:t>
      </w:r>
      <w:r w:rsidR="00626AB6">
        <w:rPr>
          <w:rFonts w:ascii="Times New Roman" w:hAnsi="Times New Roman" w:cs="Times New Roman"/>
          <w:sz w:val="24"/>
          <w:szCs w:val="24"/>
        </w:rPr>
        <w:t xml:space="preserve"> het ruimtelijk </w:t>
      </w:r>
      <w:r>
        <w:rPr>
          <w:rFonts w:ascii="Times New Roman" w:hAnsi="Times New Roman" w:cs="Times New Roman"/>
          <w:sz w:val="24"/>
          <w:szCs w:val="24"/>
        </w:rPr>
        <w:t>ordenings</w:t>
      </w:r>
      <w:r w:rsidR="00626AB6">
        <w:rPr>
          <w:rFonts w:ascii="Times New Roman" w:hAnsi="Times New Roman" w:cs="Times New Roman"/>
          <w:sz w:val="24"/>
          <w:szCs w:val="24"/>
        </w:rPr>
        <w:t>beleid op Rijksniveau is vastgesteld ten aanzien van bereikbaarheid, leefbaarheid</w:t>
      </w:r>
      <w:r w:rsidR="00626AB6" w:rsidRPr="00626AB6">
        <w:rPr>
          <w:rFonts w:ascii="Times New Roman" w:hAnsi="Times New Roman" w:cs="Times New Roman"/>
          <w:sz w:val="24"/>
          <w:szCs w:val="24"/>
        </w:rPr>
        <w:t xml:space="preserve"> en </w:t>
      </w:r>
      <w:r w:rsidR="00626AB6">
        <w:rPr>
          <w:rFonts w:ascii="Times New Roman" w:hAnsi="Times New Roman" w:cs="Times New Roman"/>
          <w:sz w:val="24"/>
          <w:szCs w:val="24"/>
        </w:rPr>
        <w:t>veiligheid.</w:t>
      </w:r>
      <w:r w:rsidR="00CC3818">
        <w:rPr>
          <w:rFonts w:ascii="Times New Roman" w:hAnsi="Times New Roman" w:cs="Times New Roman"/>
          <w:sz w:val="24"/>
          <w:szCs w:val="24"/>
        </w:rPr>
        <w:t xml:space="preserve"> Veel regels en beleid voor een goede ruimtelijke ordening zijn daarnaast door provincies en gemeenten vastgesteld</w:t>
      </w:r>
      <w:r w:rsidR="00626AB6">
        <w:rPr>
          <w:rFonts w:ascii="Times New Roman" w:hAnsi="Times New Roman" w:cs="Times New Roman"/>
          <w:sz w:val="24"/>
          <w:szCs w:val="24"/>
        </w:rPr>
        <w:t>.</w:t>
      </w:r>
      <w:r w:rsidR="00CC3818">
        <w:rPr>
          <w:rFonts w:ascii="Times New Roman" w:hAnsi="Times New Roman" w:cs="Times New Roman"/>
          <w:sz w:val="24"/>
          <w:szCs w:val="24"/>
        </w:rPr>
        <w:t xml:space="preserve"> Ook die regelgeving en beleid maakt deel uit van het toetsingskader dat in de </w:t>
      </w:r>
      <w:proofErr w:type="spellStart"/>
      <w:r w:rsidR="00CC3818">
        <w:rPr>
          <w:rFonts w:ascii="Times New Roman" w:hAnsi="Times New Roman" w:cs="Times New Roman"/>
          <w:sz w:val="24"/>
          <w:szCs w:val="24"/>
        </w:rPr>
        <w:t>conceptNotitie</w:t>
      </w:r>
      <w:proofErr w:type="spellEnd"/>
      <w:r w:rsidR="00CC3818">
        <w:rPr>
          <w:rFonts w:ascii="Times New Roman" w:hAnsi="Times New Roman" w:cs="Times New Roman"/>
          <w:sz w:val="24"/>
          <w:szCs w:val="24"/>
        </w:rPr>
        <w:t xml:space="preserve"> een rol had dienen te </w:t>
      </w:r>
      <w:r w:rsidR="00F2549F">
        <w:rPr>
          <w:rFonts w:ascii="Times New Roman" w:hAnsi="Times New Roman" w:cs="Times New Roman"/>
          <w:sz w:val="24"/>
          <w:szCs w:val="24"/>
        </w:rPr>
        <w:t xml:space="preserve">spelen. </w:t>
      </w:r>
      <w:r w:rsidR="00626AB6">
        <w:rPr>
          <w:rFonts w:ascii="Times New Roman" w:hAnsi="Times New Roman" w:cs="Times New Roman"/>
          <w:sz w:val="24"/>
          <w:szCs w:val="24"/>
        </w:rPr>
        <w:t xml:space="preserve">Het gaat dan bijvoorbeeld om beleid over </w:t>
      </w:r>
      <w:r w:rsidR="00626AB6" w:rsidRPr="00626AB6">
        <w:rPr>
          <w:rFonts w:ascii="Times New Roman" w:hAnsi="Times New Roman" w:cs="Times New Roman"/>
          <w:sz w:val="24"/>
          <w:szCs w:val="24"/>
        </w:rPr>
        <w:t>landschappen, verstedelijking en het behoud van groene ruimte</w:t>
      </w:r>
      <w:r w:rsidR="00F2549F" w:rsidRPr="00626AB6">
        <w:rPr>
          <w:rFonts w:ascii="Times New Roman" w:hAnsi="Times New Roman" w:cs="Times New Roman"/>
          <w:sz w:val="24"/>
          <w:szCs w:val="24"/>
        </w:rPr>
        <w:t>.</w:t>
      </w:r>
      <w:r w:rsidR="00626AB6" w:rsidRPr="00626AB6">
        <w:rPr>
          <w:rFonts w:ascii="Times New Roman" w:hAnsi="Times New Roman" w:cs="Times New Roman"/>
          <w:sz w:val="24"/>
          <w:szCs w:val="24"/>
        </w:rPr>
        <w:t xml:space="preserve"> </w:t>
      </w:r>
      <w:r>
        <w:rPr>
          <w:rFonts w:ascii="Times New Roman" w:hAnsi="Times New Roman" w:cs="Times New Roman"/>
          <w:sz w:val="24"/>
          <w:szCs w:val="24"/>
        </w:rPr>
        <w:t xml:space="preserve">Ook </w:t>
      </w:r>
      <w:r w:rsidR="00CC3818">
        <w:rPr>
          <w:rFonts w:ascii="Times New Roman" w:hAnsi="Times New Roman" w:cs="Times New Roman"/>
          <w:sz w:val="24"/>
          <w:szCs w:val="24"/>
        </w:rPr>
        <w:t>voorschriften</w:t>
      </w:r>
      <w:r>
        <w:rPr>
          <w:rFonts w:ascii="Times New Roman" w:hAnsi="Times New Roman" w:cs="Times New Roman"/>
          <w:sz w:val="24"/>
          <w:szCs w:val="24"/>
        </w:rPr>
        <w:t xml:space="preserve"> uit</w:t>
      </w:r>
      <w:r w:rsidR="00626AB6">
        <w:rPr>
          <w:rFonts w:ascii="Times New Roman" w:hAnsi="Times New Roman" w:cs="Times New Roman"/>
          <w:sz w:val="24"/>
          <w:szCs w:val="24"/>
        </w:rPr>
        <w:t xml:space="preserve"> de Provinciale Ruimtelijke Verordeningen ten aanzien van bescherming van het buitengebied en van </w:t>
      </w:r>
      <w:r w:rsidR="00626AB6">
        <w:rPr>
          <w:rFonts w:ascii="Times New Roman" w:hAnsi="Times New Roman" w:cs="Times New Roman"/>
          <w:sz w:val="24"/>
          <w:szCs w:val="24"/>
        </w:rPr>
        <w:lastRenderedPageBreak/>
        <w:t xml:space="preserve">gebieden die deel uitmaken van de Ecologische </w:t>
      </w:r>
      <w:r w:rsidR="00F2549F">
        <w:rPr>
          <w:rFonts w:ascii="Times New Roman" w:hAnsi="Times New Roman" w:cs="Times New Roman"/>
          <w:sz w:val="24"/>
          <w:szCs w:val="24"/>
        </w:rPr>
        <w:t>Hoofdstructuur</w:t>
      </w:r>
      <w:r w:rsidR="00626AB6">
        <w:rPr>
          <w:rFonts w:ascii="Times New Roman" w:hAnsi="Times New Roman" w:cs="Times New Roman"/>
          <w:sz w:val="24"/>
          <w:szCs w:val="24"/>
        </w:rPr>
        <w:t xml:space="preserve"> (EHS) zijn geheel buiten beschouwing gelaten, waardoor het in de </w:t>
      </w:r>
      <w:proofErr w:type="spellStart"/>
      <w:r w:rsidR="00626AB6">
        <w:rPr>
          <w:rFonts w:ascii="Times New Roman" w:hAnsi="Times New Roman" w:cs="Times New Roman"/>
          <w:sz w:val="24"/>
          <w:szCs w:val="24"/>
        </w:rPr>
        <w:t>conceptNotitie</w:t>
      </w:r>
      <w:proofErr w:type="spellEnd"/>
      <w:r w:rsidR="00626AB6">
        <w:rPr>
          <w:rFonts w:ascii="Times New Roman" w:hAnsi="Times New Roman" w:cs="Times New Roman"/>
          <w:sz w:val="24"/>
          <w:szCs w:val="24"/>
        </w:rPr>
        <w:t xml:space="preserve"> omschreven toetsingskader onvolledig is. </w:t>
      </w:r>
      <w:r w:rsidR="00443037" w:rsidRPr="00682D28">
        <w:rPr>
          <w:rFonts w:ascii="Times New Roman" w:hAnsi="Times New Roman" w:cs="Times New Roman"/>
          <w:sz w:val="24"/>
          <w:szCs w:val="24"/>
        </w:rPr>
        <w:t xml:space="preserve">Een </w:t>
      </w:r>
      <w:r w:rsidR="00ED3B6F" w:rsidRPr="00682D28">
        <w:rPr>
          <w:rFonts w:ascii="Times New Roman" w:hAnsi="Times New Roman" w:cs="Times New Roman"/>
          <w:sz w:val="24"/>
          <w:szCs w:val="24"/>
        </w:rPr>
        <w:t>R</w:t>
      </w:r>
      <w:r w:rsidR="00443037" w:rsidRPr="00682D28">
        <w:rPr>
          <w:rFonts w:ascii="Times New Roman" w:hAnsi="Times New Roman" w:cs="Times New Roman"/>
          <w:sz w:val="24"/>
          <w:szCs w:val="24"/>
        </w:rPr>
        <w:t>ijksstructuurvisie</w:t>
      </w:r>
      <w:r w:rsidR="00ED3B6F" w:rsidRPr="00682D28">
        <w:rPr>
          <w:rFonts w:ascii="Times New Roman" w:hAnsi="Times New Roman" w:cs="Times New Roman"/>
          <w:sz w:val="24"/>
          <w:szCs w:val="24"/>
        </w:rPr>
        <w:t xml:space="preserve"> als het Nationaal Waterplan 2009-2015</w:t>
      </w:r>
      <w:r>
        <w:rPr>
          <w:rFonts w:ascii="Times New Roman" w:hAnsi="Times New Roman" w:cs="Times New Roman"/>
          <w:sz w:val="24"/>
          <w:szCs w:val="24"/>
        </w:rPr>
        <w:t xml:space="preserve"> heeft eveneens</w:t>
      </w:r>
      <w:r w:rsidR="00443037" w:rsidRPr="00682D28">
        <w:rPr>
          <w:rFonts w:ascii="Times New Roman" w:hAnsi="Times New Roman" w:cs="Times New Roman"/>
          <w:sz w:val="24"/>
          <w:szCs w:val="24"/>
        </w:rPr>
        <w:t xml:space="preserve"> – ten onrechte –</w:t>
      </w:r>
      <w:r w:rsidR="00F2549F" w:rsidRPr="00682D28">
        <w:rPr>
          <w:rFonts w:ascii="Times New Roman" w:hAnsi="Times New Roman" w:cs="Times New Roman"/>
          <w:sz w:val="24"/>
          <w:szCs w:val="24"/>
        </w:rPr>
        <w:t xml:space="preserve"> geen</w:t>
      </w:r>
      <w:r>
        <w:rPr>
          <w:rFonts w:ascii="Times New Roman" w:hAnsi="Times New Roman" w:cs="Times New Roman"/>
          <w:sz w:val="24"/>
          <w:szCs w:val="24"/>
        </w:rPr>
        <w:t xml:space="preserve"> rol gespeeld in d</w:t>
      </w:r>
      <w:r w:rsidR="00443037" w:rsidRPr="00682D28">
        <w:rPr>
          <w:rFonts w:ascii="Times New Roman" w:hAnsi="Times New Roman" w:cs="Times New Roman"/>
          <w:sz w:val="24"/>
          <w:szCs w:val="24"/>
        </w:rPr>
        <w:t xml:space="preserve">e </w:t>
      </w:r>
      <w:proofErr w:type="spellStart"/>
      <w:r w:rsidR="00443037" w:rsidRPr="00682D28">
        <w:rPr>
          <w:rFonts w:ascii="Times New Roman" w:hAnsi="Times New Roman" w:cs="Times New Roman"/>
          <w:sz w:val="24"/>
          <w:szCs w:val="24"/>
        </w:rPr>
        <w:t>conceptNotitie</w:t>
      </w:r>
      <w:proofErr w:type="spellEnd"/>
      <w:r w:rsidR="00626AB6" w:rsidRPr="00682D28">
        <w:rPr>
          <w:rFonts w:ascii="Times New Roman" w:hAnsi="Times New Roman" w:cs="Times New Roman"/>
          <w:sz w:val="24"/>
          <w:szCs w:val="24"/>
        </w:rPr>
        <w:t xml:space="preserve">. </w:t>
      </w:r>
    </w:p>
    <w:p w:rsidR="00C6472B" w:rsidRDefault="00C6472B" w:rsidP="00691FCC">
      <w:pPr>
        <w:spacing w:after="0" w:line="288" w:lineRule="auto"/>
        <w:rPr>
          <w:rFonts w:ascii="Times New Roman" w:hAnsi="Times New Roman" w:cs="Times New Roman"/>
          <w:b/>
          <w:sz w:val="24"/>
          <w:szCs w:val="24"/>
        </w:rPr>
      </w:pPr>
    </w:p>
    <w:p w:rsidR="006E2860" w:rsidRPr="005147C1" w:rsidRDefault="00C6472B" w:rsidP="00691FCC">
      <w:pPr>
        <w:spacing w:after="0" w:line="288" w:lineRule="auto"/>
        <w:rPr>
          <w:rFonts w:ascii="Times New Roman" w:hAnsi="Times New Roman" w:cs="Times New Roman"/>
          <w:b/>
          <w:sz w:val="24"/>
          <w:szCs w:val="24"/>
        </w:rPr>
      </w:pPr>
      <w:r>
        <w:rPr>
          <w:rFonts w:ascii="Times New Roman" w:hAnsi="Times New Roman" w:cs="Times New Roman"/>
          <w:b/>
          <w:sz w:val="24"/>
          <w:szCs w:val="24"/>
        </w:rPr>
        <w:t>Onafhankelijkheid van het onderzoek: geen ‘</w:t>
      </w:r>
      <w:r w:rsidRPr="00C6472B">
        <w:rPr>
          <w:rFonts w:ascii="Times New Roman" w:hAnsi="Times New Roman" w:cs="Times New Roman"/>
          <w:b/>
          <w:i/>
          <w:sz w:val="24"/>
          <w:szCs w:val="24"/>
        </w:rPr>
        <w:t>base</w:t>
      </w:r>
      <w:r>
        <w:rPr>
          <w:rFonts w:ascii="Times New Roman" w:hAnsi="Times New Roman" w:cs="Times New Roman"/>
          <w:b/>
          <w:sz w:val="24"/>
          <w:szCs w:val="24"/>
        </w:rPr>
        <w:t xml:space="preserve"> </w:t>
      </w:r>
      <w:r w:rsidRPr="00C6472B">
        <w:rPr>
          <w:rFonts w:ascii="Times New Roman" w:hAnsi="Times New Roman" w:cs="Times New Roman"/>
          <w:b/>
          <w:i/>
          <w:sz w:val="24"/>
          <w:szCs w:val="24"/>
        </w:rPr>
        <w:t>case</w:t>
      </w:r>
      <w:r>
        <w:rPr>
          <w:rFonts w:ascii="Times New Roman" w:hAnsi="Times New Roman" w:cs="Times New Roman"/>
          <w:b/>
          <w:sz w:val="24"/>
          <w:szCs w:val="24"/>
        </w:rPr>
        <w:t>’</w:t>
      </w:r>
      <w:r w:rsidR="002E114E">
        <w:rPr>
          <w:rFonts w:ascii="Times New Roman" w:hAnsi="Times New Roman" w:cs="Times New Roman"/>
          <w:b/>
          <w:sz w:val="24"/>
          <w:szCs w:val="24"/>
        </w:rPr>
        <w:t>, maar</w:t>
      </w:r>
      <w:r>
        <w:rPr>
          <w:rFonts w:ascii="Times New Roman" w:hAnsi="Times New Roman" w:cs="Times New Roman"/>
          <w:b/>
          <w:sz w:val="24"/>
          <w:szCs w:val="24"/>
        </w:rPr>
        <w:t xml:space="preserve"> ‘</w:t>
      </w:r>
      <w:r w:rsidRPr="00C6472B">
        <w:rPr>
          <w:rFonts w:ascii="Times New Roman" w:hAnsi="Times New Roman" w:cs="Times New Roman"/>
          <w:b/>
          <w:i/>
          <w:sz w:val="24"/>
          <w:szCs w:val="24"/>
        </w:rPr>
        <w:t>worst case</w:t>
      </w:r>
      <w:r>
        <w:rPr>
          <w:rFonts w:ascii="Times New Roman" w:hAnsi="Times New Roman" w:cs="Times New Roman"/>
          <w:b/>
          <w:sz w:val="24"/>
          <w:szCs w:val="24"/>
        </w:rPr>
        <w:t>’</w:t>
      </w:r>
    </w:p>
    <w:p w:rsidR="00AF1603" w:rsidRDefault="00AF1603" w:rsidP="00691FCC">
      <w:pPr>
        <w:pStyle w:val="Lijstalinea"/>
        <w:spacing w:after="0" w:line="288" w:lineRule="auto"/>
        <w:rPr>
          <w:rFonts w:ascii="Times New Roman" w:hAnsi="Times New Roman" w:cs="Times New Roman"/>
          <w:sz w:val="24"/>
          <w:szCs w:val="24"/>
        </w:rPr>
      </w:pPr>
    </w:p>
    <w:p w:rsidR="00ED2A59" w:rsidRDefault="003E734E" w:rsidP="003E734E">
      <w:pPr>
        <w:pStyle w:val="Lijstalinea"/>
        <w:numPr>
          <w:ilvl w:val="0"/>
          <w:numId w:val="1"/>
        </w:numPr>
        <w:spacing w:after="0" w:line="288" w:lineRule="auto"/>
        <w:rPr>
          <w:rFonts w:ascii="Times New Roman" w:hAnsi="Times New Roman" w:cs="Times New Roman"/>
          <w:sz w:val="24"/>
          <w:szCs w:val="24"/>
        </w:rPr>
      </w:pPr>
      <w:r w:rsidRPr="003E734E">
        <w:rPr>
          <w:rFonts w:ascii="Times New Roman" w:hAnsi="Times New Roman" w:cs="Times New Roman"/>
          <w:sz w:val="24"/>
          <w:szCs w:val="24"/>
        </w:rPr>
        <w:t xml:space="preserve">Een aantal </w:t>
      </w:r>
      <w:r>
        <w:rPr>
          <w:rFonts w:ascii="Times New Roman" w:hAnsi="Times New Roman" w:cs="Times New Roman"/>
          <w:sz w:val="24"/>
          <w:szCs w:val="24"/>
        </w:rPr>
        <w:t>rapporten dat de basis vormt voor</w:t>
      </w:r>
      <w:r w:rsidR="00E74F07">
        <w:rPr>
          <w:rFonts w:ascii="Times New Roman" w:hAnsi="Times New Roman" w:cs="Times New Roman"/>
          <w:sz w:val="24"/>
          <w:szCs w:val="24"/>
        </w:rPr>
        <w:t xml:space="preserve"> verdere studie en onderzoek </w:t>
      </w:r>
      <w:r>
        <w:rPr>
          <w:rFonts w:ascii="Times New Roman" w:hAnsi="Times New Roman" w:cs="Times New Roman"/>
          <w:sz w:val="24"/>
          <w:szCs w:val="24"/>
        </w:rPr>
        <w:t xml:space="preserve">is </w:t>
      </w:r>
      <w:r w:rsidR="00E74F07">
        <w:rPr>
          <w:rFonts w:ascii="Times New Roman" w:hAnsi="Times New Roman" w:cs="Times New Roman"/>
          <w:sz w:val="24"/>
          <w:szCs w:val="24"/>
        </w:rPr>
        <w:t xml:space="preserve">opgesteld door of in opdracht van belangrijke spelers op de markt voor schaliegaswinning (Halliburton, </w:t>
      </w:r>
      <w:proofErr w:type="spellStart"/>
      <w:r w:rsidR="00E74F07">
        <w:rPr>
          <w:rFonts w:ascii="Times New Roman" w:hAnsi="Times New Roman" w:cs="Times New Roman"/>
          <w:sz w:val="24"/>
          <w:szCs w:val="24"/>
        </w:rPr>
        <w:t>Cuadrilla</w:t>
      </w:r>
      <w:proofErr w:type="spellEnd"/>
      <w:r w:rsidR="00E74F07">
        <w:rPr>
          <w:rFonts w:ascii="Times New Roman" w:hAnsi="Times New Roman" w:cs="Times New Roman"/>
          <w:sz w:val="24"/>
          <w:szCs w:val="24"/>
        </w:rPr>
        <w:t xml:space="preserve">). </w:t>
      </w:r>
      <w:r w:rsidR="008D3ADB">
        <w:rPr>
          <w:rFonts w:ascii="Times New Roman" w:hAnsi="Times New Roman" w:cs="Times New Roman"/>
          <w:sz w:val="24"/>
          <w:szCs w:val="24"/>
        </w:rPr>
        <w:t>Dit geeft aanleiding om op voorhand te twijfelen aan de</w:t>
      </w:r>
      <w:r w:rsidR="00E74F07">
        <w:rPr>
          <w:rFonts w:ascii="Times New Roman" w:hAnsi="Times New Roman" w:cs="Times New Roman"/>
          <w:sz w:val="24"/>
          <w:szCs w:val="24"/>
        </w:rPr>
        <w:t xml:space="preserve"> betrouwbaarheid van de uitkomsten van het </w:t>
      </w:r>
      <w:r w:rsidR="008D3ADB">
        <w:rPr>
          <w:rFonts w:ascii="Times New Roman" w:hAnsi="Times New Roman" w:cs="Times New Roman"/>
          <w:sz w:val="24"/>
          <w:szCs w:val="24"/>
        </w:rPr>
        <w:t xml:space="preserve">uit te voeren </w:t>
      </w:r>
      <w:r w:rsidR="00E74F07">
        <w:rPr>
          <w:rFonts w:ascii="Times New Roman" w:hAnsi="Times New Roman" w:cs="Times New Roman"/>
          <w:sz w:val="24"/>
          <w:szCs w:val="24"/>
        </w:rPr>
        <w:t>onderzoek</w:t>
      </w:r>
      <w:r w:rsidR="008D3ADB">
        <w:rPr>
          <w:rFonts w:ascii="Times New Roman" w:hAnsi="Times New Roman" w:cs="Times New Roman"/>
          <w:sz w:val="24"/>
          <w:szCs w:val="24"/>
        </w:rPr>
        <w:t xml:space="preserve">. De </w:t>
      </w:r>
      <w:proofErr w:type="spellStart"/>
      <w:r w:rsidR="008D3ADB">
        <w:rPr>
          <w:rFonts w:ascii="Times New Roman" w:hAnsi="Times New Roman" w:cs="Times New Roman"/>
          <w:sz w:val="24"/>
          <w:szCs w:val="24"/>
        </w:rPr>
        <w:t>conceptNotitie</w:t>
      </w:r>
      <w:proofErr w:type="spellEnd"/>
      <w:r w:rsidR="008D3ADB">
        <w:rPr>
          <w:rFonts w:ascii="Times New Roman" w:hAnsi="Times New Roman" w:cs="Times New Roman"/>
          <w:sz w:val="24"/>
          <w:szCs w:val="24"/>
        </w:rPr>
        <w:t xml:space="preserve"> zou daarom moeten voorschrijven dat het onderzoek volledig door onafhankelijke deskundigen wordt uitgevoerd. </w:t>
      </w:r>
    </w:p>
    <w:p w:rsidR="00C6472B" w:rsidRDefault="00C6472B" w:rsidP="00C6472B">
      <w:pPr>
        <w:pStyle w:val="Lijstalinea"/>
        <w:spacing w:after="0" w:line="288" w:lineRule="auto"/>
        <w:rPr>
          <w:rFonts w:ascii="Times New Roman" w:hAnsi="Times New Roman" w:cs="Times New Roman"/>
          <w:sz w:val="24"/>
          <w:szCs w:val="24"/>
        </w:rPr>
      </w:pPr>
    </w:p>
    <w:p w:rsidR="00C6472B" w:rsidRDefault="00E9127C" w:rsidP="00691FCC">
      <w:pPr>
        <w:pStyle w:val="Lijstalinea"/>
        <w:numPr>
          <w:ilvl w:val="0"/>
          <w:numId w:val="1"/>
        </w:num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In de </w:t>
      </w:r>
      <w:proofErr w:type="spellStart"/>
      <w:r>
        <w:rPr>
          <w:rFonts w:ascii="Times New Roman" w:hAnsi="Times New Roman" w:cs="Times New Roman"/>
          <w:sz w:val="24"/>
          <w:szCs w:val="24"/>
        </w:rPr>
        <w:t>conceptNotitie</w:t>
      </w:r>
      <w:proofErr w:type="spellEnd"/>
      <w:r>
        <w:rPr>
          <w:rFonts w:ascii="Times New Roman" w:hAnsi="Times New Roman" w:cs="Times New Roman"/>
          <w:sz w:val="24"/>
          <w:szCs w:val="24"/>
        </w:rPr>
        <w:t xml:space="preserve"> wordt de indruk gewekt dat het om een in opdracht van EBN opgestelde ‘voorbeeldwinning’ gaat, maar verderop in de tekst blijkt dat deze </w:t>
      </w:r>
      <w:r>
        <w:rPr>
          <w:rFonts w:ascii="Times New Roman" w:hAnsi="Times New Roman" w:cs="Times New Roman"/>
          <w:i/>
          <w:sz w:val="24"/>
          <w:szCs w:val="24"/>
        </w:rPr>
        <w:t xml:space="preserve">base case </w:t>
      </w:r>
      <w:r>
        <w:rPr>
          <w:rFonts w:ascii="Times New Roman" w:hAnsi="Times New Roman" w:cs="Times New Roman"/>
          <w:sz w:val="24"/>
          <w:szCs w:val="24"/>
        </w:rPr>
        <w:t xml:space="preserve">onder andere gebaseerd is op gegevens uit een rapport van Halliburton en een in opdracht van </w:t>
      </w:r>
      <w:proofErr w:type="spellStart"/>
      <w:r>
        <w:rPr>
          <w:rFonts w:ascii="Times New Roman" w:hAnsi="Times New Roman" w:cs="Times New Roman"/>
          <w:sz w:val="24"/>
          <w:szCs w:val="24"/>
        </w:rPr>
        <w:t>Cuadrilla</w:t>
      </w:r>
      <w:proofErr w:type="spellEnd"/>
      <w:r>
        <w:rPr>
          <w:rFonts w:ascii="Times New Roman" w:hAnsi="Times New Roman" w:cs="Times New Roman"/>
          <w:sz w:val="24"/>
          <w:szCs w:val="24"/>
        </w:rPr>
        <w:t xml:space="preserve"> opgesteld rapport van Royal </w:t>
      </w:r>
      <w:proofErr w:type="spellStart"/>
      <w:r>
        <w:rPr>
          <w:rFonts w:ascii="Times New Roman" w:hAnsi="Times New Roman" w:cs="Times New Roman"/>
          <w:sz w:val="24"/>
          <w:szCs w:val="24"/>
        </w:rPr>
        <w:t>Haskoning</w:t>
      </w:r>
      <w:proofErr w:type="spellEnd"/>
      <w:r>
        <w:rPr>
          <w:rFonts w:ascii="Times New Roman" w:hAnsi="Times New Roman" w:cs="Times New Roman"/>
          <w:sz w:val="24"/>
          <w:szCs w:val="24"/>
        </w:rPr>
        <w:t xml:space="preserve"> uit 2012, juist allesbehalve onafhankelijk opgestelde rapporten. </w:t>
      </w:r>
    </w:p>
    <w:p w:rsidR="00E9127C" w:rsidRPr="00E9127C" w:rsidRDefault="00E9127C" w:rsidP="00E9127C">
      <w:pPr>
        <w:pStyle w:val="Lijstalinea"/>
        <w:rPr>
          <w:rFonts w:ascii="Times New Roman" w:hAnsi="Times New Roman" w:cs="Times New Roman"/>
          <w:sz w:val="24"/>
          <w:szCs w:val="24"/>
        </w:rPr>
      </w:pPr>
    </w:p>
    <w:p w:rsidR="00E9127C" w:rsidRDefault="00E9127C" w:rsidP="00691FCC">
      <w:pPr>
        <w:pStyle w:val="Lijstalinea"/>
        <w:numPr>
          <w:ilvl w:val="0"/>
          <w:numId w:val="1"/>
        </w:num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Gelet op het voorzorgsbeginsel en het doel waarmee de </w:t>
      </w:r>
      <w:proofErr w:type="spellStart"/>
      <w:r>
        <w:rPr>
          <w:rFonts w:ascii="Times New Roman" w:hAnsi="Times New Roman" w:cs="Times New Roman"/>
          <w:sz w:val="24"/>
          <w:szCs w:val="24"/>
        </w:rPr>
        <w:t>planMER</w:t>
      </w:r>
      <w:proofErr w:type="spellEnd"/>
      <w:r>
        <w:rPr>
          <w:rFonts w:ascii="Times New Roman" w:hAnsi="Times New Roman" w:cs="Times New Roman"/>
          <w:sz w:val="24"/>
          <w:szCs w:val="24"/>
        </w:rPr>
        <w:t xml:space="preserve"> moet worden opgesteld, te weten: het in kaart brengen van mogelijk aanzienlijke milieugevolgen van schaliegaswinning en de alternatieven</w:t>
      </w:r>
      <w:r w:rsidR="00FC5659">
        <w:rPr>
          <w:rFonts w:ascii="Times New Roman" w:hAnsi="Times New Roman" w:cs="Times New Roman"/>
          <w:sz w:val="24"/>
          <w:szCs w:val="24"/>
        </w:rPr>
        <w:t xml:space="preserve"> daarvoor</w:t>
      </w:r>
      <w:r>
        <w:rPr>
          <w:rFonts w:ascii="Times New Roman" w:hAnsi="Times New Roman" w:cs="Times New Roman"/>
          <w:sz w:val="24"/>
          <w:szCs w:val="24"/>
        </w:rPr>
        <w:t xml:space="preserve">, vormt de ‘voorbeeldwinning’ een slechte basis </w:t>
      </w:r>
      <w:r w:rsidR="00B65BB2">
        <w:rPr>
          <w:rFonts w:ascii="Times New Roman" w:hAnsi="Times New Roman" w:cs="Times New Roman"/>
          <w:sz w:val="24"/>
          <w:szCs w:val="24"/>
        </w:rPr>
        <w:t>voor de uit te voeren beoordeling. Niet alleen kan getwijfeld worden aan het juiste perspectief van deze</w:t>
      </w:r>
      <w:r>
        <w:rPr>
          <w:rFonts w:ascii="Times New Roman" w:hAnsi="Times New Roman" w:cs="Times New Roman"/>
          <w:sz w:val="24"/>
          <w:szCs w:val="24"/>
        </w:rPr>
        <w:t xml:space="preserve"> ‘voorbeeldwinning’</w:t>
      </w:r>
      <w:r w:rsidR="00B65BB2">
        <w:rPr>
          <w:rFonts w:ascii="Times New Roman" w:hAnsi="Times New Roman" w:cs="Times New Roman"/>
          <w:sz w:val="24"/>
          <w:szCs w:val="24"/>
        </w:rPr>
        <w:t xml:space="preserve"> nu de basis daarvan ontleend wordt aan onder andere een in opdracht van </w:t>
      </w:r>
      <w:proofErr w:type="spellStart"/>
      <w:r w:rsidR="00B65BB2">
        <w:rPr>
          <w:rFonts w:ascii="Times New Roman" w:hAnsi="Times New Roman" w:cs="Times New Roman"/>
          <w:sz w:val="24"/>
          <w:szCs w:val="24"/>
        </w:rPr>
        <w:t>Cuadrilla</w:t>
      </w:r>
      <w:proofErr w:type="spellEnd"/>
      <w:r w:rsidR="00B65BB2">
        <w:rPr>
          <w:rFonts w:ascii="Times New Roman" w:hAnsi="Times New Roman" w:cs="Times New Roman"/>
          <w:sz w:val="24"/>
          <w:szCs w:val="24"/>
        </w:rPr>
        <w:t xml:space="preserve"> opgesteld rapport; het enkele feit dat het gaat om een </w:t>
      </w:r>
      <w:r w:rsidR="00B65BB2">
        <w:rPr>
          <w:rFonts w:ascii="Times New Roman" w:hAnsi="Times New Roman" w:cs="Times New Roman"/>
          <w:i/>
          <w:sz w:val="24"/>
          <w:szCs w:val="24"/>
        </w:rPr>
        <w:t xml:space="preserve">base case </w:t>
      </w:r>
      <w:r w:rsidR="00B65BB2">
        <w:rPr>
          <w:rFonts w:ascii="Times New Roman" w:hAnsi="Times New Roman" w:cs="Times New Roman"/>
          <w:sz w:val="24"/>
          <w:szCs w:val="24"/>
        </w:rPr>
        <w:t xml:space="preserve">maakt de voorbeeldwinning ongeschikt als basis voor de verdere studie. Om een goed en volledig beeld van alle mogelijk aanzienlijke milieueffecten te krijgen is een </w:t>
      </w:r>
      <w:r w:rsidR="00B65BB2">
        <w:rPr>
          <w:rFonts w:ascii="Times New Roman" w:hAnsi="Times New Roman" w:cs="Times New Roman"/>
          <w:i/>
          <w:sz w:val="24"/>
          <w:szCs w:val="24"/>
        </w:rPr>
        <w:t xml:space="preserve">base case </w:t>
      </w:r>
      <w:r w:rsidR="00B65BB2">
        <w:rPr>
          <w:rFonts w:ascii="Times New Roman" w:hAnsi="Times New Roman" w:cs="Times New Roman"/>
          <w:sz w:val="24"/>
          <w:szCs w:val="24"/>
        </w:rPr>
        <w:t xml:space="preserve">te beperkt. Er zou een zogenaamde </w:t>
      </w:r>
      <w:r w:rsidR="00B65BB2">
        <w:rPr>
          <w:rFonts w:ascii="Times New Roman" w:hAnsi="Times New Roman" w:cs="Times New Roman"/>
          <w:i/>
          <w:sz w:val="24"/>
          <w:szCs w:val="24"/>
        </w:rPr>
        <w:t xml:space="preserve">worst case </w:t>
      </w:r>
      <w:r w:rsidR="00B65BB2">
        <w:rPr>
          <w:rFonts w:ascii="Times New Roman" w:hAnsi="Times New Roman" w:cs="Times New Roman"/>
          <w:sz w:val="24"/>
          <w:szCs w:val="24"/>
        </w:rPr>
        <w:t xml:space="preserve">moeten worden opgesteld, zoals onder ander gebruik is bij het opstellen van milieueffectbeoordelingen voor projecten. Alleen zo kunnen risico’s en gevaren voldoende in beeld komen. </w:t>
      </w:r>
    </w:p>
    <w:p w:rsidR="002E114E" w:rsidRPr="002E114E" w:rsidRDefault="002E114E" w:rsidP="002E114E">
      <w:pPr>
        <w:pStyle w:val="Lijstalinea"/>
        <w:rPr>
          <w:rFonts w:ascii="Times New Roman" w:hAnsi="Times New Roman" w:cs="Times New Roman"/>
          <w:sz w:val="24"/>
          <w:szCs w:val="24"/>
        </w:rPr>
      </w:pPr>
    </w:p>
    <w:p w:rsidR="00B65BB2" w:rsidRPr="00384522" w:rsidRDefault="002E114E" w:rsidP="00384522">
      <w:pPr>
        <w:pStyle w:val="Lijstalinea"/>
        <w:numPr>
          <w:ilvl w:val="0"/>
          <w:numId w:val="1"/>
        </w:numPr>
        <w:spacing w:after="0" w:line="288" w:lineRule="auto"/>
        <w:rPr>
          <w:rFonts w:ascii="Times New Roman" w:hAnsi="Times New Roman" w:cs="Times New Roman"/>
          <w:sz w:val="24"/>
          <w:szCs w:val="24"/>
        </w:rPr>
      </w:pPr>
      <w:r>
        <w:rPr>
          <w:rFonts w:ascii="Times New Roman" w:hAnsi="Times New Roman" w:cs="Times New Roman"/>
          <w:sz w:val="24"/>
          <w:szCs w:val="24"/>
        </w:rPr>
        <w:t>De industrie heeft onder andere in de Verenigde Staten veelal vertrouwelijke gehouden welke chemische stoffen bij specifieke boringen naar schaliegas in de bodem worden geïnjecteerd en daarin deels achterblijven. B</w:t>
      </w:r>
      <w:r w:rsidR="00FC5659">
        <w:rPr>
          <w:rFonts w:ascii="Times New Roman" w:hAnsi="Times New Roman" w:cs="Times New Roman"/>
          <w:sz w:val="24"/>
          <w:szCs w:val="24"/>
        </w:rPr>
        <w:t xml:space="preserve">ij het zogenaamde </w:t>
      </w:r>
      <w:proofErr w:type="spellStart"/>
      <w:r w:rsidR="00FC5659">
        <w:rPr>
          <w:rFonts w:ascii="Times New Roman" w:hAnsi="Times New Roman" w:cs="Times New Roman"/>
          <w:sz w:val="24"/>
          <w:szCs w:val="24"/>
        </w:rPr>
        <w:t>frack</w:t>
      </w:r>
      <w:r>
        <w:rPr>
          <w:rFonts w:ascii="Times New Roman" w:hAnsi="Times New Roman" w:cs="Times New Roman"/>
          <w:sz w:val="24"/>
          <w:szCs w:val="24"/>
        </w:rPr>
        <w:t>en</w:t>
      </w:r>
      <w:proofErr w:type="spellEnd"/>
      <w:r>
        <w:rPr>
          <w:rFonts w:ascii="Times New Roman" w:hAnsi="Times New Roman" w:cs="Times New Roman"/>
          <w:sz w:val="24"/>
          <w:szCs w:val="24"/>
        </w:rPr>
        <w:t xml:space="preserve"> kunnen zeer gevaarlijke chemicaliën worden ingezet, onder andere onder de </w:t>
      </w:r>
      <w:r w:rsidR="00F2549F">
        <w:rPr>
          <w:rFonts w:ascii="Times New Roman" w:hAnsi="Times New Roman" w:cs="Times New Roman"/>
          <w:sz w:val="24"/>
          <w:szCs w:val="24"/>
        </w:rPr>
        <w:t xml:space="preserve">REACH-verordening, </w:t>
      </w:r>
      <w:r>
        <w:rPr>
          <w:rFonts w:ascii="Times New Roman" w:hAnsi="Times New Roman" w:cs="Times New Roman"/>
          <w:sz w:val="24"/>
          <w:szCs w:val="24"/>
        </w:rPr>
        <w:t xml:space="preserve">de </w:t>
      </w:r>
      <w:r w:rsidRPr="002E114E">
        <w:rPr>
          <w:rFonts w:ascii="Times New Roman" w:hAnsi="Times New Roman" w:cs="Times New Roman"/>
          <w:sz w:val="24"/>
          <w:szCs w:val="24"/>
        </w:rPr>
        <w:t>Europese Verordening 1907/2006 van het Europees Parlement en de Raad van 18 december 2006</w:t>
      </w:r>
      <w:r>
        <w:rPr>
          <w:rFonts w:ascii="Times New Roman" w:hAnsi="Times New Roman" w:cs="Times New Roman"/>
          <w:sz w:val="24"/>
          <w:szCs w:val="24"/>
        </w:rPr>
        <w:t xml:space="preserve"> als ‘zorgwekkend’ aangemerkte chemicaliën of andere zeer risicovolle stoffen</w:t>
      </w:r>
      <w:r w:rsidR="003E734E">
        <w:rPr>
          <w:rFonts w:ascii="Times New Roman" w:hAnsi="Times New Roman" w:cs="Times New Roman"/>
          <w:sz w:val="24"/>
          <w:szCs w:val="24"/>
        </w:rPr>
        <w:t>, voor het gebruik waarvan geen toestemming is verleend onder REACH</w:t>
      </w:r>
      <w:r w:rsidRPr="002E114E">
        <w:rPr>
          <w:rFonts w:ascii="Times New Roman" w:hAnsi="Times New Roman" w:cs="Times New Roman"/>
          <w:sz w:val="24"/>
          <w:szCs w:val="24"/>
        </w:rPr>
        <w:t>.</w:t>
      </w:r>
      <w:r>
        <w:rPr>
          <w:rFonts w:ascii="Times New Roman" w:hAnsi="Times New Roman" w:cs="Times New Roman"/>
          <w:sz w:val="24"/>
          <w:szCs w:val="24"/>
        </w:rPr>
        <w:t xml:space="preserve"> Om de aanzienlijke nadelige milieugevolgen voldoende in beeld te krijgen, </w:t>
      </w:r>
      <w:r>
        <w:rPr>
          <w:rFonts w:ascii="Times New Roman" w:hAnsi="Times New Roman" w:cs="Times New Roman"/>
          <w:sz w:val="24"/>
          <w:szCs w:val="24"/>
        </w:rPr>
        <w:lastRenderedPageBreak/>
        <w:t xml:space="preserve">is het noodzakelijk dat de meest schadelijke </w:t>
      </w:r>
      <w:proofErr w:type="spellStart"/>
      <w:r w:rsidRPr="00FC5659">
        <w:rPr>
          <w:rFonts w:ascii="Times New Roman" w:hAnsi="Times New Roman" w:cs="Times New Roman"/>
          <w:i/>
          <w:sz w:val="24"/>
          <w:szCs w:val="24"/>
        </w:rPr>
        <w:t>frac</w:t>
      </w:r>
      <w:r w:rsidR="00FC5659">
        <w:rPr>
          <w:rFonts w:ascii="Times New Roman" w:hAnsi="Times New Roman" w:cs="Times New Roman"/>
          <w:i/>
          <w:sz w:val="24"/>
          <w:szCs w:val="24"/>
        </w:rPr>
        <w:t>k</w:t>
      </w:r>
      <w:r>
        <w:rPr>
          <w:rFonts w:ascii="Times New Roman" w:hAnsi="Times New Roman" w:cs="Times New Roman"/>
          <w:sz w:val="24"/>
          <w:szCs w:val="24"/>
        </w:rPr>
        <w:t>stoffen</w:t>
      </w:r>
      <w:proofErr w:type="spellEnd"/>
      <w:r>
        <w:rPr>
          <w:rFonts w:ascii="Times New Roman" w:hAnsi="Times New Roman" w:cs="Times New Roman"/>
          <w:sz w:val="24"/>
          <w:szCs w:val="24"/>
        </w:rPr>
        <w:t xml:space="preserve"> in de </w:t>
      </w:r>
      <w:r w:rsidRPr="00FC5659">
        <w:rPr>
          <w:rFonts w:ascii="Times New Roman" w:hAnsi="Times New Roman" w:cs="Times New Roman"/>
          <w:i/>
          <w:sz w:val="24"/>
          <w:szCs w:val="24"/>
        </w:rPr>
        <w:t>worst case</w:t>
      </w:r>
      <w:r>
        <w:rPr>
          <w:rFonts w:ascii="Times New Roman" w:hAnsi="Times New Roman" w:cs="Times New Roman"/>
          <w:sz w:val="24"/>
          <w:szCs w:val="24"/>
        </w:rPr>
        <w:t xml:space="preserve"> worden opgenomen. </w:t>
      </w:r>
      <w:r w:rsidR="00384522">
        <w:rPr>
          <w:rFonts w:ascii="Times New Roman" w:hAnsi="Times New Roman" w:cs="Times New Roman"/>
          <w:sz w:val="24"/>
          <w:szCs w:val="24"/>
        </w:rPr>
        <w:t xml:space="preserve">Risico’s op verspreiding van deze stoffen via grond- en lozingswater dienen in de </w:t>
      </w:r>
      <w:r w:rsidR="00384522">
        <w:rPr>
          <w:rFonts w:ascii="Times New Roman" w:hAnsi="Times New Roman" w:cs="Times New Roman"/>
          <w:i/>
          <w:sz w:val="24"/>
          <w:szCs w:val="24"/>
        </w:rPr>
        <w:t xml:space="preserve">worst case </w:t>
      </w:r>
      <w:r w:rsidR="00384522">
        <w:rPr>
          <w:rFonts w:ascii="Times New Roman" w:hAnsi="Times New Roman" w:cs="Times New Roman"/>
          <w:sz w:val="24"/>
          <w:szCs w:val="24"/>
        </w:rPr>
        <w:t>te worden beschreven en afgezet te worden tegen onder andere de verplichting om verslechteringen van de waterkwaliteit tegen te gaan op grond van de Kaderrichtlijn water, richtlijn</w:t>
      </w:r>
      <w:r w:rsidR="00384522" w:rsidRPr="00384522">
        <w:rPr>
          <w:rFonts w:ascii="Times New Roman" w:hAnsi="Times New Roman" w:cs="Times New Roman"/>
          <w:sz w:val="24"/>
          <w:szCs w:val="24"/>
        </w:rPr>
        <w:t xml:space="preserve"> 2000/60/EG </w:t>
      </w:r>
      <w:r w:rsidR="00384522">
        <w:rPr>
          <w:rFonts w:ascii="Times New Roman" w:hAnsi="Times New Roman" w:cs="Times New Roman"/>
          <w:sz w:val="24"/>
          <w:szCs w:val="24"/>
        </w:rPr>
        <w:t xml:space="preserve">van het Europees Parlement en de Raad </w:t>
      </w:r>
      <w:r w:rsidR="00384522" w:rsidRPr="00384522">
        <w:rPr>
          <w:rFonts w:ascii="Times New Roman" w:hAnsi="Times New Roman" w:cs="Times New Roman"/>
          <w:sz w:val="24"/>
          <w:szCs w:val="24"/>
        </w:rPr>
        <w:t>van 23 oktober 2000</w:t>
      </w:r>
      <w:r w:rsidR="00384522">
        <w:rPr>
          <w:rFonts w:ascii="Times New Roman" w:hAnsi="Times New Roman" w:cs="Times New Roman"/>
          <w:sz w:val="24"/>
          <w:szCs w:val="24"/>
        </w:rPr>
        <w:t xml:space="preserve"> </w:t>
      </w:r>
      <w:r w:rsidR="00384522" w:rsidRPr="00384522">
        <w:rPr>
          <w:rFonts w:ascii="Times New Roman" w:hAnsi="Times New Roman" w:cs="Times New Roman"/>
          <w:sz w:val="24"/>
          <w:szCs w:val="24"/>
        </w:rPr>
        <w:t>tot vaststelling van een kader voor communautaire maatregelen betreffende het waterbeleid</w:t>
      </w:r>
      <w:r w:rsidR="00384522">
        <w:rPr>
          <w:rFonts w:ascii="Times New Roman" w:hAnsi="Times New Roman" w:cs="Times New Roman"/>
          <w:sz w:val="24"/>
          <w:szCs w:val="24"/>
        </w:rPr>
        <w:t xml:space="preserve">. </w:t>
      </w:r>
    </w:p>
    <w:p w:rsidR="00FC5659" w:rsidRPr="00FC5659" w:rsidRDefault="00FC5659" w:rsidP="00FC5659">
      <w:pPr>
        <w:spacing w:after="0" w:line="288" w:lineRule="auto"/>
        <w:rPr>
          <w:rFonts w:ascii="Times New Roman" w:hAnsi="Times New Roman" w:cs="Times New Roman"/>
          <w:sz w:val="24"/>
          <w:szCs w:val="24"/>
        </w:rPr>
      </w:pPr>
    </w:p>
    <w:p w:rsidR="008D3ADB" w:rsidRDefault="00C6472B" w:rsidP="00691FCC">
      <w:pPr>
        <w:pStyle w:val="Lijstalinea"/>
        <w:spacing w:after="0" w:line="288" w:lineRule="auto"/>
        <w:ind w:left="0"/>
        <w:rPr>
          <w:rFonts w:ascii="Times New Roman" w:hAnsi="Times New Roman" w:cs="Times New Roman"/>
          <w:b/>
          <w:sz w:val="24"/>
          <w:szCs w:val="24"/>
        </w:rPr>
      </w:pPr>
      <w:r>
        <w:rPr>
          <w:rFonts w:ascii="Times New Roman" w:hAnsi="Times New Roman" w:cs="Times New Roman"/>
          <w:b/>
          <w:sz w:val="24"/>
          <w:szCs w:val="24"/>
        </w:rPr>
        <w:t xml:space="preserve">Beoordeling aan de hand van ‘landschapstypen’ </w:t>
      </w:r>
    </w:p>
    <w:p w:rsidR="00C6472B" w:rsidRDefault="00C6472B" w:rsidP="00691FCC">
      <w:pPr>
        <w:pStyle w:val="Lijstalinea"/>
        <w:spacing w:after="0" w:line="288" w:lineRule="auto"/>
        <w:ind w:left="0"/>
        <w:rPr>
          <w:rFonts w:ascii="Times New Roman" w:hAnsi="Times New Roman" w:cs="Times New Roman"/>
          <w:b/>
          <w:sz w:val="24"/>
          <w:szCs w:val="24"/>
        </w:rPr>
      </w:pPr>
    </w:p>
    <w:p w:rsidR="00C6472B" w:rsidRPr="00B65BB2" w:rsidRDefault="00B65BB2" w:rsidP="00B65BB2">
      <w:pPr>
        <w:pStyle w:val="Lijstalinea"/>
        <w:numPr>
          <w:ilvl w:val="0"/>
          <w:numId w:val="1"/>
        </w:numPr>
        <w:spacing w:after="0" w:line="288" w:lineRule="auto"/>
        <w:rPr>
          <w:rFonts w:ascii="Times New Roman" w:hAnsi="Times New Roman" w:cs="Times New Roman"/>
          <w:b/>
          <w:sz w:val="24"/>
          <w:szCs w:val="24"/>
        </w:rPr>
      </w:pPr>
      <w:r>
        <w:rPr>
          <w:rFonts w:ascii="Times New Roman" w:hAnsi="Times New Roman" w:cs="Times New Roman"/>
          <w:sz w:val="24"/>
          <w:szCs w:val="24"/>
        </w:rPr>
        <w:t xml:space="preserve">Bijna een volledig hoofdstuk van de </w:t>
      </w:r>
      <w:proofErr w:type="spellStart"/>
      <w:r>
        <w:rPr>
          <w:rFonts w:ascii="Times New Roman" w:hAnsi="Times New Roman" w:cs="Times New Roman"/>
          <w:sz w:val="24"/>
          <w:szCs w:val="24"/>
        </w:rPr>
        <w:t>conceptNotitie</w:t>
      </w:r>
      <w:proofErr w:type="spellEnd"/>
      <w:r>
        <w:rPr>
          <w:rFonts w:ascii="Times New Roman" w:hAnsi="Times New Roman" w:cs="Times New Roman"/>
          <w:sz w:val="24"/>
          <w:szCs w:val="24"/>
        </w:rPr>
        <w:t xml:space="preserve"> is gevuld met van het Centraal Plan Bureau overgenomen beschrijvingen van zogenaamde ‘landschapstypen’. Deze zouden in het verdere onderzoek ten behoeve van de </w:t>
      </w:r>
      <w:proofErr w:type="spellStart"/>
      <w:r>
        <w:rPr>
          <w:rFonts w:ascii="Times New Roman" w:hAnsi="Times New Roman" w:cs="Times New Roman"/>
          <w:sz w:val="24"/>
          <w:szCs w:val="24"/>
        </w:rPr>
        <w:t>planMER</w:t>
      </w:r>
      <w:proofErr w:type="spellEnd"/>
      <w:r>
        <w:rPr>
          <w:rFonts w:ascii="Times New Roman" w:hAnsi="Times New Roman" w:cs="Times New Roman"/>
          <w:sz w:val="24"/>
          <w:szCs w:val="24"/>
        </w:rPr>
        <w:t xml:space="preserve"> een rol moeten spelen, maar onduidelijk is welke rol en waarom juist deze indeling van het plangebied in landschapstypen relevant zou zijn. Belangrijker en relevanter lijkt het dat de hydrologie en breuklijnen in de ondergrond binnen het plangebied goed in kaart worden gebracht. Dergelijk onderzoek wordt in de </w:t>
      </w:r>
      <w:proofErr w:type="spellStart"/>
      <w:r>
        <w:rPr>
          <w:rFonts w:ascii="Times New Roman" w:hAnsi="Times New Roman" w:cs="Times New Roman"/>
          <w:sz w:val="24"/>
          <w:szCs w:val="24"/>
        </w:rPr>
        <w:t>conceptNotitie</w:t>
      </w:r>
      <w:proofErr w:type="spellEnd"/>
      <w:r>
        <w:rPr>
          <w:rFonts w:ascii="Times New Roman" w:hAnsi="Times New Roman" w:cs="Times New Roman"/>
          <w:sz w:val="24"/>
          <w:szCs w:val="24"/>
        </w:rPr>
        <w:t xml:space="preserve"> echter juist niet aangekondigd.</w:t>
      </w:r>
    </w:p>
    <w:p w:rsidR="00A7698A" w:rsidRDefault="00A7698A" w:rsidP="00691FCC">
      <w:pPr>
        <w:pStyle w:val="Lijstalinea"/>
        <w:spacing w:after="0" w:line="288" w:lineRule="auto"/>
        <w:ind w:left="0"/>
        <w:rPr>
          <w:rFonts w:ascii="Times New Roman" w:hAnsi="Times New Roman" w:cs="Times New Roman"/>
          <w:b/>
          <w:sz w:val="24"/>
          <w:szCs w:val="24"/>
        </w:rPr>
      </w:pPr>
    </w:p>
    <w:p w:rsidR="00E74F07" w:rsidRDefault="00E74F07" w:rsidP="00691FCC">
      <w:pPr>
        <w:pStyle w:val="Lijstalinea"/>
        <w:spacing w:after="0" w:line="288" w:lineRule="auto"/>
        <w:ind w:left="0"/>
        <w:rPr>
          <w:rFonts w:ascii="Times New Roman" w:hAnsi="Times New Roman" w:cs="Times New Roman"/>
          <w:b/>
          <w:sz w:val="24"/>
          <w:szCs w:val="24"/>
        </w:rPr>
      </w:pPr>
      <w:r>
        <w:rPr>
          <w:rFonts w:ascii="Times New Roman" w:hAnsi="Times New Roman" w:cs="Times New Roman"/>
          <w:b/>
          <w:sz w:val="24"/>
          <w:szCs w:val="24"/>
        </w:rPr>
        <w:t>Drinkwatervoorziening: groot openbaar belang</w:t>
      </w:r>
    </w:p>
    <w:p w:rsidR="00E74F07" w:rsidRDefault="00E74F07" w:rsidP="00691FCC">
      <w:pPr>
        <w:pStyle w:val="Lijstalinea"/>
        <w:spacing w:after="0" w:line="288" w:lineRule="auto"/>
        <w:ind w:left="0"/>
        <w:rPr>
          <w:rFonts w:ascii="Times New Roman" w:hAnsi="Times New Roman" w:cs="Times New Roman"/>
          <w:b/>
          <w:sz w:val="24"/>
          <w:szCs w:val="24"/>
        </w:rPr>
      </w:pPr>
    </w:p>
    <w:p w:rsidR="00F75094" w:rsidRPr="00F75094" w:rsidRDefault="00F75094" w:rsidP="00691FCC">
      <w:pPr>
        <w:pStyle w:val="Lijstalinea"/>
        <w:numPr>
          <w:ilvl w:val="0"/>
          <w:numId w:val="1"/>
        </w:num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In de </w:t>
      </w:r>
      <w:proofErr w:type="spellStart"/>
      <w:r>
        <w:rPr>
          <w:rFonts w:ascii="Times New Roman" w:hAnsi="Times New Roman" w:cs="Times New Roman"/>
          <w:sz w:val="24"/>
          <w:szCs w:val="24"/>
        </w:rPr>
        <w:t>conceptNotitie</w:t>
      </w:r>
      <w:proofErr w:type="spellEnd"/>
      <w:r>
        <w:rPr>
          <w:rFonts w:ascii="Times New Roman" w:hAnsi="Times New Roman" w:cs="Times New Roman"/>
          <w:sz w:val="24"/>
          <w:szCs w:val="24"/>
        </w:rPr>
        <w:t xml:space="preserve"> wordt onvoldoende onderkend dat b</w:t>
      </w:r>
      <w:r w:rsidR="00291E9D">
        <w:rPr>
          <w:rFonts w:ascii="Times New Roman" w:hAnsi="Times New Roman" w:cs="Times New Roman"/>
          <w:sz w:val="24"/>
          <w:szCs w:val="24"/>
        </w:rPr>
        <w:t>ehoud en bescherming van de</w:t>
      </w:r>
      <w:r>
        <w:rPr>
          <w:rFonts w:ascii="Times New Roman" w:hAnsi="Times New Roman" w:cs="Times New Roman"/>
          <w:sz w:val="24"/>
          <w:szCs w:val="24"/>
        </w:rPr>
        <w:t xml:space="preserve"> Nederlandse drinkwatervoorziening een groot openbaar belang betreft. W</w:t>
      </w:r>
      <w:r w:rsidR="00AD0C8D">
        <w:rPr>
          <w:rFonts w:ascii="Times New Roman" w:hAnsi="Times New Roman" w:cs="Times New Roman"/>
          <w:sz w:val="24"/>
          <w:szCs w:val="24"/>
        </w:rPr>
        <w:t xml:space="preserve">etenschappelijk is besmetting van het grondwater en de drinkwatervoorziening bij schaliegaswinning niet uit te sluiten. Op grond van het voorzorgsbeginsel dient daarom op voorhand te worden bepaald dat in en rond voor de bescherming van drinkwater belangrijke gebieden niet mag worden geboord. De </w:t>
      </w:r>
      <w:proofErr w:type="spellStart"/>
      <w:r w:rsidR="00AD0C8D">
        <w:rPr>
          <w:rFonts w:ascii="Times New Roman" w:hAnsi="Times New Roman" w:cs="Times New Roman"/>
          <w:sz w:val="24"/>
          <w:szCs w:val="24"/>
        </w:rPr>
        <w:t>conceptNotitie</w:t>
      </w:r>
      <w:proofErr w:type="spellEnd"/>
      <w:r w:rsidR="00AD0C8D">
        <w:rPr>
          <w:rFonts w:ascii="Times New Roman" w:hAnsi="Times New Roman" w:cs="Times New Roman"/>
          <w:sz w:val="24"/>
          <w:szCs w:val="24"/>
        </w:rPr>
        <w:t xml:space="preserve"> respecteert ten onrechte de door provincies gemotiveerd aangewezen </w:t>
      </w:r>
      <w:proofErr w:type="spellStart"/>
      <w:r w:rsidR="00AD0C8D">
        <w:rPr>
          <w:rFonts w:ascii="Times New Roman" w:hAnsi="Times New Roman" w:cs="Times New Roman"/>
          <w:sz w:val="24"/>
          <w:szCs w:val="24"/>
        </w:rPr>
        <w:t>boringsvrije</w:t>
      </w:r>
      <w:proofErr w:type="spellEnd"/>
      <w:r w:rsidR="00AD0C8D">
        <w:rPr>
          <w:rFonts w:ascii="Times New Roman" w:hAnsi="Times New Roman" w:cs="Times New Roman"/>
          <w:sz w:val="24"/>
          <w:szCs w:val="24"/>
        </w:rPr>
        <w:t xml:space="preserve"> zones niet. </w:t>
      </w:r>
    </w:p>
    <w:p w:rsidR="00D41224" w:rsidRDefault="00D41224" w:rsidP="00691FCC">
      <w:pPr>
        <w:pStyle w:val="Lijstalinea"/>
        <w:spacing w:after="0" w:line="288" w:lineRule="auto"/>
        <w:ind w:left="0"/>
        <w:rPr>
          <w:rFonts w:ascii="Times New Roman" w:hAnsi="Times New Roman" w:cs="Times New Roman"/>
          <w:b/>
          <w:sz w:val="24"/>
          <w:szCs w:val="24"/>
        </w:rPr>
      </w:pPr>
    </w:p>
    <w:p w:rsidR="00E74F07" w:rsidRPr="00E74F07" w:rsidRDefault="00E74F07" w:rsidP="00691FCC">
      <w:pPr>
        <w:pStyle w:val="Lijstalinea"/>
        <w:spacing w:after="0" w:line="288" w:lineRule="auto"/>
        <w:ind w:left="0"/>
        <w:rPr>
          <w:rFonts w:ascii="Times New Roman" w:hAnsi="Times New Roman" w:cs="Times New Roman"/>
          <w:b/>
          <w:sz w:val="24"/>
          <w:szCs w:val="24"/>
        </w:rPr>
      </w:pPr>
      <w:r>
        <w:rPr>
          <w:rFonts w:ascii="Times New Roman" w:hAnsi="Times New Roman" w:cs="Times New Roman"/>
          <w:b/>
          <w:sz w:val="24"/>
          <w:szCs w:val="24"/>
        </w:rPr>
        <w:t>Afbakening onderzoeksgebied: arbitrair</w:t>
      </w:r>
      <w:r w:rsidR="00D41224">
        <w:rPr>
          <w:rFonts w:ascii="Times New Roman" w:hAnsi="Times New Roman" w:cs="Times New Roman"/>
          <w:b/>
          <w:sz w:val="24"/>
          <w:szCs w:val="24"/>
        </w:rPr>
        <w:t xml:space="preserve"> en onvoldoende onderbouwd</w:t>
      </w:r>
    </w:p>
    <w:p w:rsidR="00421A5B" w:rsidRPr="009E1315" w:rsidRDefault="00421A5B" w:rsidP="009E1315">
      <w:pPr>
        <w:spacing w:after="0"/>
        <w:rPr>
          <w:rFonts w:ascii="Times New Roman" w:hAnsi="Times New Roman" w:cs="Times New Roman"/>
          <w:sz w:val="24"/>
          <w:szCs w:val="24"/>
        </w:rPr>
      </w:pPr>
    </w:p>
    <w:p w:rsidR="00691FCC" w:rsidRDefault="00421A5B" w:rsidP="009E1315">
      <w:pPr>
        <w:pStyle w:val="Lijstalinea"/>
        <w:numPr>
          <w:ilvl w:val="0"/>
          <w:numId w:val="1"/>
        </w:numPr>
        <w:spacing w:after="0"/>
        <w:rPr>
          <w:rFonts w:ascii="Times New Roman" w:hAnsi="Times New Roman" w:cs="Times New Roman"/>
          <w:sz w:val="24"/>
          <w:szCs w:val="24"/>
        </w:rPr>
      </w:pPr>
      <w:r>
        <w:rPr>
          <w:rFonts w:ascii="Times New Roman" w:hAnsi="Times New Roman" w:cs="Times New Roman"/>
          <w:sz w:val="24"/>
          <w:szCs w:val="24"/>
        </w:rPr>
        <w:t>Voor schaliegaswinning is de bouw van een industriële installatie nodig die meer dan twintig jaren in werking kan blijven. De winning van schaliegas gaat gepaard met continue geluidsemissies en uitstoot van luchtverontreinigende stoffen</w:t>
      </w:r>
      <w:r w:rsidR="009E1315">
        <w:rPr>
          <w:rFonts w:ascii="Times New Roman" w:hAnsi="Times New Roman" w:cs="Times New Roman"/>
          <w:sz w:val="24"/>
          <w:szCs w:val="24"/>
        </w:rPr>
        <w:t xml:space="preserve"> uit die installatie</w:t>
      </w:r>
      <w:r>
        <w:rPr>
          <w:rFonts w:ascii="Times New Roman" w:hAnsi="Times New Roman" w:cs="Times New Roman"/>
          <w:sz w:val="24"/>
          <w:szCs w:val="24"/>
        </w:rPr>
        <w:t xml:space="preserve">. Door de boringen is het risico op vrijkomen van milieugevaarlijke en radioactieve stoffen niet uitgesloten, terwijl de boringen ook een risico op vervuiling van drink- en grondwater betekenen. </w:t>
      </w:r>
      <w:r w:rsidR="00C87D73">
        <w:rPr>
          <w:rFonts w:ascii="Times New Roman" w:hAnsi="Times New Roman" w:cs="Times New Roman"/>
          <w:sz w:val="24"/>
          <w:szCs w:val="24"/>
        </w:rPr>
        <w:t xml:space="preserve">Een schaliegasinstallatie staat bovendien niet op zichzelf. Wanneer schaliegas wordt aangetroffen in een gebied zullen meerdere installaties, mogelijk tientallen, in hetzelfde gebied nodig zijn om het gas te kunnen winnen. </w:t>
      </w:r>
      <w:r w:rsidR="00053C27">
        <w:rPr>
          <w:rFonts w:ascii="Times New Roman" w:hAnsi="Times New Roman" w:cs="Times New Roman"/>
          <w:sz w:val="24"/>
          <w:szCs w:val="24"/>
        </w:rPr>
        <w:t xml:space="preserve">Verder kan een fakkel gebruikt worden. </w:t>
      </w:r>
    </w:p>
    <w:p w:rsidR="009E1315" w:rsidRDefault="009E1315" w:rsidP="009E1315">
      <w:pPr>
        <w:pStyle w:val="Lijstalinea"/>
        <w:spacing w:after="0"/>
        <w:rPr>
          <w:rFonts w:ascii="Times New Roman" w:hAnsi="Times New Roman" w:cs="Times New Roman"/>
          <w:sz w:val="24"/>
          <w:szCs w:val="24"/>
        </w:rPr>
      </w:pPr>
    </w:p>
    <w:p w:rsidR="009E1315" w:rsidRDefault="009E1315" w:rsidP="009E1315">
      <w:pPr>
        <w:pStyle w:val="Lijstalinea"/>
        <w:numPr>
          <w:ilvl w:val="0"/>
          <w:numId w:val="1"/>
        </w:numPr>
        <w:spacing w:after="0"/>
        <w:rPr>
          <w:rFonts w:ascii="Times New Roman" w:hAnsi="Times New Roman" w:cs="Times New Roman"/>
          <w:sz w:val="24"/>
          <w:szCs w:val="24"/>
        </w:rPr>
      </w:pPr>
      <w:r w:rsidRPr="009E1315">
        <w:rPr>
          <w:rFonts w:ascii="Times New Roman" w:hAnsi="Times New Roman" w:cs="Times New Roman"/>
          <w:sz w:val="24"/>
          <w:szCs w:val="24"/>
        </w:rPr>
        <w:t>De afbakening van het onderzoeksgebied is</w:t>
      </w:r>
      <w:r>
        <w:rPr>
          <w:rFonts w:ascii="Times New Roman" w:hAnsi="Times New Roman" w:cs="Times New Roman"/>
          <w:sz w:val="24"/>
          <w:szCs w:val="24"/>
        </w:rPr>
        <w:t xml:space="preserve"> in het licht van het voorgaande onvoldoende onderbouwd en op onderdelen zelfs </w:t>
      </w:r>
      <w:r w:rsidRPr="009E1315">
        <w:rPr>
          <w:rFonts w:ascii="Times New Roman" w:hAnsi="Times New Roman" w:cs="Times New Roman"/>
          <w:sz w:val="24"/>
          <w:szCs w:val="24"/>
        </w:rPr>
        <w:t>arbitrair</w:t>
      </w:r>
      <w:r>
        <w:rPr>
          <w:rFonts w:ascii="Times New Roman" w:hAnsi="Times New Roman" w:cs="Times New Roman"/>
          <w:sz w:val="24"/>
          <w:szCs w:val="24"/>
        </w:rPr>
        <w:t xml:space="preserve"> te noemen</w:t>
      </w:r>
      <w:r w:rsidRPr="009E1315">
        <w:rPr>
          <w:rFonts w:ascii="Times New Roman" w:hAnsi="Times New Roman" w:cs="Times New Roman"/>
          <w:sz w:val="24"/>
          <w:szCs w:val="24"/>
        </w:rPr>
        <w:t xml:space="preserve">. De afbakening van het plangebied steunt niet op een voldoende inzichtelijke en </w:t>
      </w:r>
      <w:r>
        <w:rPr>
          <w:rFonts w:ascii="Times New Roman" w:hAnsi="Times New Roman" w:cs="Times New Roman"/>
          <w:sz w:val="24"/>
          <w:szCs w:val="24"/>
        </w:rPr>
        <w:t>wetenschappelijke onderbouwing.</w:t>
      </w:r>
    </w:p>
    <w:p w:rsidR="008846B5" w:rsidRPr="008846B5" w:rsidRDefault="008846B5" w:rsidP="008846B5">
      <w:pPr>
        <w:pStyle w:val="Lijstalinea"/>
        <w:rPr>
          <w:rFonts w:ascii="Times New Roman" w:hAnsi="Times New Roman" w:cs="Times New Roman"/>
          <w:sz w:val="24"/>
          <w:szCs w:val="24"/>
        </w:rPr>
      </w:pPr>
    </w:p>
    <w:p w:rsidR="008846B5" w:rsidRDefault="008846B5" w:rsidP="009E1315">
      <w:pPr>
        <w:pStyle w:val="Lijstalinea"/>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De Commissie publiceerde in 2014 een Aanbeveling aan de lidstaten, Aanbeveling COM(2014)267 betreffende de minimumbeginselen voor de exploratie en productie van koolwaterstoffen (zoals schaliegas) met gebruikmaking van </w:t>
      </w:r>
      <w:proofErr w:type="spellStart"/>
      <w:r>
        <w:rPr>
          <w:rFonts w:ascii="Times New Roman" w:hAnsi="Times New Roman" w:cs="Times New Roman"/>
          <w:sz w:val="24"/>
          <w:szCs w:val="24"/>
        </w:rPr>
        <w:t>grootvolumehydrofracturering</w:t>
      </w:r>
      <w:proofErr w:type="spellEnd"/>
      <w:r>
        <w:rPr>
          <w:rFonts w:ascii="Times New Roman" w:hAnsi="Times New Roman" w:cs="Times New Roman"/>
          <w:sz w:val="24"/>
          <w:szCs w:val="24"/>
        </w:rPr>
        <w:t xml:space="preserve">. </w:t>
      </w:r>
      <w:r w:rsidR="00100A39">
        <w:rPr>
          <w:rFonts w:ascii="Times New Roman" w:hAnsi="Times New Roman" w:cs="Times New Roman"/>
          <w:sz w:val="24"/>
          <w:szCs w:val="24"/>
        </w:rPr>
        <w:t xml:space="preserve">De Commissie beveelt daarin aan (Aanbeveling 3.2) </w:t>
      </w:r>
      <w:r>
        <w:rPr>
          <w:rFonts w:ascii="Times New Roman" w:hAnsi="Times New Roman" w:cs="Times New Roman"/>
          <w:sz w:val="24"/>
          <w:szCs w:val="24"/>
        </w:rPr>
        <w:t>om een strategische milieubeoordeling uit te voeren ten aanzien van schaliegas</w:t>
      </w:r>
      <w:r w:rsidR="00100A39">
        <w:rPr>
          <w:rFonts w:ascii="Times New Roman" w:hAnsi="Times New Roman" w:cs="Times New Roman"/>
          <w:sz w:val="24"/>
          <w:szCs w:val="24"/>
        </w:rPr>
        <w:t>-</w:t>
      </w:r>
      <w:r>
        <w:rPr>
          <w:rFonts w:ascii="Times New Roman" w:hAnsi="Times New Roman" w:cs="Times New Roman"/>
          <w:sz w:val="24"/>
          <w:szCs w:val="24"/>
        </w:rPr>
        <w:t xml:space="preserve">winning en om minimumafstanden uit te vaardigen tussen schaliegaswinning en woon- en waterwingebieden. </w:t>
      </w:r>
    </w:p>
    <w:p w:rsidR="009E1315" w:rsidRPr="009E1315" w:rsidRDefault="009E1315" w:rsidP="009E1315">
      <w:pPr>
        <w:spacing w:after="0"/>
        <w:rPr>
          <w:rFonts w:ascii="Times New Roman" w:hAnsi="Times New Roman" w:cs="Times New Roman"/>
          <w:sz w:val="24"/>
          <w:szCs w:val="24"/>
        </w:rPr>
      </w:pPr>
    </w:p>
    <w:p w:rsidR="00CB28B5" w:rsidRPr="00CB28B5" w:rsidRDefault="00AD0C8D" w:rsidP="009E1315">
      <w:pPr>
        <w:pStyle w:val="Lijstalinea"/>
        <w:spacing w:after="0"/>
        <w:ind w:left="0"/>
        <w:rPr>
          <w:rFonts w:ascii="Times New Roman" w:hAnsi="Times New Roman" w:cs="Times New Roman"/>
          <w:i/>
          <w:sz w:val="24"/>
          <w:szCs w:val="24"/>
        </w:rPr>
      </w:pPr>
      <w:r>
        <w:rPr>
          <w:rFonts w:ascii="Times New Roman" w:hAnsi="Times New Roman" w:cs="Times New Roman"/>
          <w:i/>
          <w:sz w:val="24"/>
          <w:szCs w:val="24"/>
        </w:rPr>
        <w:t>Woon- en leefgebied</w:t>
      </w:r>
    </w:p>
    <w:p w:rsidR="00087CA4" w:rsidRDefault="007E2431" w:rsidP="009E1315">
      <w:pPr>
        <w:pStyle w:val="Lijstalinea"/>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De aanbeveling van de Commissie over minimumafstanden tot woongebieden is in de </w:t>
      </w:r>
      <w:proofErr w:type="spellStart"/>
      <w:r>
        <w:rPr>
          <w:rFonts w:ascii="Times New Roman" w:hAnsi="Times New Roman" w:cs="Times New Roman"/>
          <w:sz w:val="24"/>
          <w:szCs w:val="24"/>
        </w:rPr>
        <w:t>conceptNotitie</w:t>
      </w:r>
      <w:proofErr w:type="spellEnd"/>
      <w:r>
        <w:rPr>
          <w:rFonts w:ascii="Times New Roman" w:hAnsi="Times New Roman" w:cs="Times New Roman"/>
          <w:sz w:val="24"/>
          <w:szCs w:val="24"/>
        </w:rPr>
        <w:t xml:space="preserve"> niet opgevolgd. </w:t>
      </w:r>
      <w:r w:rsidR="00421A5B" w:rsidRPr="000377DC">
        <w:rPr>
          <w:rFonts w:ascii="Times New Roman" w:hAnsi="Times New Roman" w:cs="Times New Roman"/>
          <w:sz w:val="24"/>
          <w:szCs w:val="24"/>
        </w:rPr>
        <w:t>Woo</w:t>
      </w:r>
      <w:r w:rsidR="00C87D73" w:rsidRPr="000377DC">
        <w:rPr>
          <w:rFonts w:ascii="Times New Roman" w:hAnsi="Times New Roman" w:cs="Times New Roman"/>
          <w:sz w:val="24"/>
          <w:szCs w:val="24"/>
        </w:rPr>
        <w:t xml:space="preserve">n- en leefgebieden </w:t>
      </w:r>
      <w:r>
        <w:rPr>
          <w:rFonts w:ascii="Times New Roman" w:hAnsi="Times New Roman" w:cs="Times New Roman"/>
          <w:sz w:val="24"/>
          <w:szCs w:val="24"/>
        </w:rPr>
        <w:t xml:space="preserve">zijn zelf ook niet als uitzonderlingsgebied aangemerkt. Deze gebieden </w:t>
      </w:r>
      <w:r w:rsidR="00C87D73" w:rsidRPr="000377DC">
        <w:rPr>
          <w:rFonts w:ascii="Times New Roman" w:hAnsi="Times New Roman" w:cs="Times New Roman"/>
          <w:sz w:val="24"/>
          <w:szCs w:val="24"/>
        </w:rPr>
        <w:t>dienen gelet op de milieugevolgen van schaliegaswinning</w:t>
      </w:r>
      <w:r w:rsidR="00421A5B" w:rsidRPr="000377DC">
        <w:rPr>
          <w:rFonts w:ascii="Times New Roman" w:hAnsi="Times New Roman" w:cs="Times New Roman"/>
          <w:sz w:val="24"/>
          <w:szCs w:val="24"/>
        </w:rPr>
        <w:t xml:space="preserve"> </w:t>
      </w:r>
      <w:r>
        <w:rPr>
          <w:rFonts w:ascii="Times New Roman" w:hAnsi="Times New Roman" w:cs="Times New Roman"/>
          <w:sz w:val="24"/>
          <w:szCs w:val="24"/>
        </w:rPr>
        <w:t xml:space="preserve">alsnog </w:t>
      </w:r>
      <w:r w:rsidR="00421A5B" w:rsidRPr="000377DC">
        <w:rPr>
          <w:rFonts w:ascii="Times New Roman" w:hAnsi="Times New Roman" w:cs="Times New Roman"/>
          <w:sz w:val="24"/>
          <w:szCs w:val="24"/>
        </w:rPr>
        <w:t>op voorhand van het onderzoeksgebied te</w:t>
      </w:r>
      <w:r>
        <w:rPr>
          <w:rFonts w:ascii="Times New Roman" w:hAnsi="Times New Roman" w:cs="Times New Roman"/>
          <w:sz w:val="24"/>
          <w:szCs w:val="24"/>
        </w:rPr>
        <w:t xml:space="preserve"> worden uitgesloten</w:t>
      </w:r>
      <w:r w:rsidR="00291E9D" w:rsidRPr="000377DC">
        <w:rPr>
          <w:rFonts w:ascii="Times New Roman" w:hAnsi="Times New Roman" w:cs="Times New Roman"/>
          <w:sz w:val="24"/>
          <w:szCs w:val="24"/>
        </w:rPr>
        <w:t>.</w:t>
      </w:r>
      <w:r w:rsidR="000377DC" w:rsidRPr="000377DC">
        <w:t xml:space="preserve"> </w:t>
      </w:r>
      <w:r w:rsidR="000377DC" w:rsidRPr="000377DC">
        <w:rPr>
          <w:rFonts w:ascii="Times New Roman" w:hAnsi="Times New Roman" w:cs="Times New Roman"/>
          <w:sz w:val="24"/>
          <w:szCs w:val="24"/>
        </w:rPr>
        <w:t xml:space="preserve">Onvoldoende bescherming door de overheid van burgers tegen ernstige aantasting van hun leefmilieu kan een schending van het recht op privéleven uit artikel 8 van het Europese Verdrag van de Rechten van de Mens (EVRM) opleveren, zo oordeelde het Europese Hof voor de Rechten van de Mens (EHRM) (EHRM 27 januari 2009, AB 2009, 285 </w:t>
      </w:r>
      <w:proofErr w:type="spellStart"/>
      <w:r w:rsidR="000377DC" w:rsidRPr="000377DC">
        <w:rPr>
          <w:rFonts w:ascii="Times New Roman" w:hAnsi="Times New Roman" w:cs="Times New Roman"/>
          <w:sz w:val="24"/>
          <w:szCs w:val="24"/>
        </w:rPr>
        <w:t>Tatar</w:t>
      </w:r>
      <w:proofErr w:type="spellEnd"/>
      <w:r w:rsidR="000377DC" w:rsidRPr="000377DC">
        <w:rPr>
          <w:rFonts w:ascii="Times New Roman" w:hAnsi="Times New Roman" w:cs="Times New Roman"/>
          <w:sz w:val="24"/>
          <w:szCs w:val="24"/>
        </w:rPr>
        <w:t xml:space="preserve"> vs. Roemenië). De Afdeling bestuursrechtspraak van de Raad van State is van oordeel dat volgens vaste jurisprudentie van het EHRM uit artikel 8 EVRM</w:t>
      </w:r>
      <w:r w:rsidR="009E1315">
        <w:rPr>
          <w:rFonts w:ascii="Times New Roman" w:hAnsi="Times New Roman" w:cs="Times New Roman"/>
          <w:sz w:val="24"/>
          <w:szCs w:val="24"/>
        </w:rPr>
        <w:t xml:space="preserve"> daarnaast</w:t>
      </w:r>
      <w:r w:rsidR="000377DC" w:rsidRPr="000377DC">
        <w:rPr>
          <w:rFonts w:ascii="Times New Roman" w:hAnsi="Times New Roman" w:cs="Times New Roman"/>
          <w:sz w:val="24"/>
          <w:szCs w:val="24"/>
        </w:rPr>
        <w:t xml:space="preserve"> een positieve verplichting voortvloeit om burgers te beschermen tegen de gevolgen van milieuvervuiling (</w:t>
      </w:r>
      <w:proofErr w:type="spellStart"/>
      <w:r w:rsidR="000377DC" w:rsidRPr="000377DC">
        <w:rPr>
          <w:rFonts w:ascii="Times New Roman" w:hAnsi="Times New Roman" w:cs="Times New Roman"/>
          <w:sz w:val="24"/>
          <w:szCs w:val="24"/>
        </w:rPr>
        <w:t>AbRS</w:t>
      </w:r>
      <w:proofErr w:type="spellEnd"/>
      <w:r w:rsidR="000377DC" w:rsidRPr="000377DC">
        <w:rPr>
          <w:rFonts w:ascii="Times New Roman" w:hAnsi="Times New Roman" w:cs="Times New Roman"/>
          <w:sz w:val="24"/>
          <w:szCs w:val="24"/>
        </w:rPr>
        <w:t xml:space="preserve"> 19 september 2012, zaaknummer 201103950/1/A4)</w:t>
      </w:r>
      <w:r w:rsidR="000377DC">
        <w:rPr>
          <w:rFonts w:ascii="Times New Roman" w:hAnsi="Times New Roman" w:cs="Times New Roman"/>
          <w:sz w:val="24"/>
          <w:szCs w:val="24"/>
        </w:rPr>
        <w:t xml:space="preserve">. </w:t>
      </w:r>
    </w:p>
    <w:p w:rsidR="00AD0C8D" w:rsidRPr="008846B5" w:rsidRDefault="00AD0C8D" w:rsidP="008846B5">
      <w:pPr>
        <w:spacing w:after="0"/>
        <w:rPr>
          <w:rFonts w:ascii="Times New Roman" w:hAnsi="Times New Roman" w:cs="Times New Roman"/>
          <w:sz w:val="24"/>
          <w:szCs w:val="24"/>
        </w:rPr>
      </w:pPr>
    </w:p>
    <w:p w:rsidR="00AD0C8D" w:rsidRDefault="0035731A" w:rsidP="00691FCC">
      <w:pPr>
        <w:pStyle w:val="Lijstalinea"/>
        <w:spacing w:after="0"/>
        <w:ind w:left="0"/>
        <w:rPr>
          <w:rFonts w:ascii="Times New Roman" w:hAnsi="Times New Roman" w:cs="Times New Roman"/>
          <w:i/>
          <w:sz w:val="24"/>
          <w:szCs w:val="24"/>
        </w:rPr>
      </w:pPr>
      <w:r>
        <w:rPr>
          <w:rFonts w:ascii="Times New Roman" w:hAnsi="Times New Roman" w:cs="Times New Roman"/>
          <w:i/>
          <w:sz w:val="24"/>
          <w:szCs w:val="24"/>
        </w:rPr>
        <w:t xml:space="preserve">Buitengebied, EHS </w:t>
      </w:r>
      <w:r w:rsidR="00421A5B">
        <w:rPr>
          <w:rFonts w:ascii="Times New Roman" w:hAnsi="Times New Roman" w:cs="Times New Roman"/>
          <w:i/>
          <w:sz w:val="24"/>
          <w:szCs w:val="24"/>
        </w:rPr>
        <w:t xml:space="preserve"> </w:t>
      </w:r>
    </w:p>
    <w:p w:rsidR="00AD0C8D" w:rsidRDefault="00421A5B" w:rsidP="00691FCC">
      <w:pPr>
        <w:pStyle w:val="Lijstalinea"/>
        <w:numPr>
          <w:ilvl w:val="0"/>
          <w:numId w:val="1"/>
        </w:numPr>
        <w:spacing w:after="0"/>
        <w:rPr>
          <w:rFonts w:ascii="Times New Roman" w:hAnsi="Times New Roman" w:cs="Times New Roman"/>
          <w:sz w:val="24"/>
          <w:szCs w:val="24"/>
        </w:rPr>
      </w:pPr>
      <w:r>
        <w:rPr>
          <w:rFonts w:ascii="Times New Roman" w:hAnsi="Times New Roman" w:cs="Times New Roman"/>
          <w:sz w:val="24"/>
          <w:szCs w:val="24"/>
        </w:rPr>
        <w:t>Het buitengebied is in Nederland op grond van ruimte</w:t>
      </w:r>
      <w:r w:rsidR="001A0561">
        <w:rPr>
          <w:rFonts w:ascii="Times New Roman" w:hAnsi="Times New Roman" w:cs="Times New Roman"/>
          <w:sz w:val="24"/>
          <w:szCs w:val="24"/>
        </w:rPr>
        <w:t>lijk beleid en regelgeving in veel regio’s bijzonder</w:t>
      </w:r>
      <w:r>
        <w:rPr>
          <w:rFonts w:ascii="Times New Roman" w:hAnsi="Times New Roman" w:cs="Times New Roman"/>
          <w:sz w:val="24"/>
          <w:szCs w:val="24"/>
        </w:rPr>
        <w:t xml:space="preserve"> beschermd. </w:t>
      </w:r>
      <w:r w:rsidR="001A0561">
        <w:rPr>
          <w:rFonts w:ascii="Times New Roman" w:hAnsi="Times New Roman" w:cs="Times New Roman"/>
          <w:sz w:val="24"/>
          <w:szCs w:val="24"/>
        </w:rPr>
        <w:t>Binnen dat kader zal er weinig tot geen ruimte zijn voor</w:t>
      </w:r>
      <w:r>
        <w:rPr>
          <w:rFonts w:ascii="Times New Roman" w:hAnsi="Times New Roman" w:cs="Times New Roman"/>
          <w:sz w:val="24"/>
          <w:szCs w:val="24"/>
        </w:rPr>
        <w:t xml:space="preserve"> schaliegaswinning in het buitengebied. </w:t>
      </w:r>
      <w:r w:rsidR="001A0561">
        <w:rPr>
          <w:rFonts w:ascii="Times New Roman" w:hAnsi="Times New Roman" w:cs="Times New Roman"/>
          <w:sz w:val="24"/>
          <w:szCs w:val="24"/>
        </w:rPr>
        <w:t xml:space="preserve">Immers, voor het buitengebied zal op grond van Provinciale Ruimtelijke Verordeningen grotendeels een bouwverbod gelden en zeker wanneer het gaat om het oprichten van industriële installaties voor schaliegaswinning. </w:t>
      </w:r>
      <w:r>
        <w:rPr>
          <w:rFonts w:ascii="Times New Roman" w:hAnsi="Times New Roman" w:cs="Times New Roman"/>
          <w:sz w:val="24"/>
          <w:szCs w:val="24"/>
        </w:rPr>
        <w:t xml:space="preserve">De </w:t>
      </w:r>
      <w:proofErr w:type="spellStart"/>
      <w:r>
        <w:rPr>
          <w:rFonts w:ascii="Times New Roman" w:hAnsi="Times New Roman" w:cs="Times New Roman"/>
          <w:sz w:val="24"/>
          <w:szCs w:val="24"/>
        </w:rPr>
        <w:t>conceptNotitie</w:t>
      </w:r>
      <w:proofErr w:type="spellEnd"/>
      <w:r>
        <w:rPr>
          <w:rFonts w:ascii="Times New Roman" w:hAnsi="Times New Roman" w:cs="Times New Roman"/>
          <w:sz w:val="24"/>
          <w:szCs w:val="24"/>
        </w:rPr>
        <w:t xml:space="preserve"> sluit ten onrechte de bouw en ex</w:t>
      </w:r>
      <w:r w:rsidR="000377DC">
        <w:rPr>
          <w:rFonts w:ascii="Times New Roman" w:hAnsi="Times New Roman" w:cs="Times New Roman"/>
          <w:sz w:val="24"/>
          <w:szCs w:val="24"/>
        </w:rPr>
        <w:t xml:space="preserve">ploitatie van </w:t>
      </w:r>
      <w:r w:rsidR="001A0561">
        <w:rPr>
          <w:rFonts w:ascii="Times New Roman" w:hAnsi="Times New Roman" w:cs="Times New Roman"/>
          <w:sz w:val="24"/>
          <w:szCs w:val="24"/>
        </w:rPr>
        <w:t xml:space="preserve">dergelijke </w:t>
      </w:r>
      <w:r>
        <w:rPr>
          <w:rFonts w:ascii="Times New Roman" w:hAnsi="Times New Roman" w:cs="Times New Roman"/>
          <w:sz w:val="24"/>
          <w:szCs w:val="24"/>
        </w:rPr>
        <w:t>installaties</w:t>
      </w:r>
      <w:r w:rsidR="000377DC">
        <w:rPr>
          <w:rFonts w:ascii="Times New Roman" w:hAnsi="Times New Roman" w:cs="Times New Roman"/>
          <w:sz w:val="24"/>
          <w:szCs w:val="24"/>
        </w:rPr>
        <w:t xml:space="preserve"> voor schaliegaswinning</w:t>
      </w:r>
      <w:r>
        <w:rPr>
          <w:rFonts w:ascii="Times New Roman" w:hAnsi="Times New Roman" w:cs="Times New Roman"/>
          <w:sz w:val="24"/>
          <w:szCs w:val="24"/>
        </w:rPr>
        <w:t xml:space="preserve"> niet uit. </w:t>
      </w:r>
    </w:p>
    <w:p w:rsidR="0035731A" w:rsidRDefault="0035731A" w:rsidP="0035731A">
      <w:pPr>
        <w:pStyle w:val="Lijstalinea"/>
        <w:rPr>
          <w:rFonts w:ascii="Times New Roman" w:hAnsi="Times New Roman" w:cs="Times New Roman"/>
          <w:sz w:val="24"/>
          <w:szCs w:val="24"/>
        </w:rPr>
      </w:pPr>
    </w:p>
    <w:p w:rsidR="0035731A" w:rsidRDefault="0035731A" w:rsidP="0035731A">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Voor de delen van het buitengebied die bovendien onderdeel zijn van de Ecol</w:t>
      </w:r>
      <w:r w:rsidR="001A0561">
        <w:rPr>
          <w:rFonts w:ascii="Times New Roman" w:hAnsi="Times New Roman" w:cs="Times New Roman"/>
          <w:sz w:val="24"/>
          <w:szCs w:val="24"/>
        </w:rPr>
        <w:t xml:space="preserve">ogische Hoofdstructuur (EHS) moet op voorhand worden vastgesteld </w:t>
      </w:r>
      <w:r>
        <w:rPr>
          <w:rFonts w:ascii="Times New Roman" w:hAnsi="Times New Roman" w:cs="Times New Roman"/>
          <w:sz w:val="24"/>
          <w:szCs w:val="24"/>
        </w:rPr>
        <w:t xml:space="preserve">dat schaliegaswinning daarbinnen niet kan worden toegestaan. Binnen EHS-gebieden geldt immers het </w:t>
      </w:r>
      <w:r w:rsidRPr="0035731A">
        <w:rPr>
          <w:rFonts w:ascii="Times New Roman" w:hAnsi="Times New Roman" w:cs="Times New Roman"/>
          <w:sz w:val="24"/>
          <w:szCs w:val="24"/>
        </w:rPr>
        <w:t xml:space="preserve">‘nee, tenzij’-regime </w:t>
      </w:r>
      <w:r>
        <w:rPr>
          <w:rFonts w:ascii="Times New Roman" w:hAnsi="Times New Roman" w:cs="Times New Roman"/>
          <w:sz w:val="24"/>
          <w:szCs w:val="24"/>
        </w:rPr>
        <w:t xml:space="preserve">op grond waarvan </w:t>
      </w:r>
      <w:r w:rsidRPr="0035731A">
        <w:rPr>
          <w:rFonts w:ascii="Times New Roman" w:hAnsi="Times New Roman" w:cs="Times New Roman"/>
          <w:sz w:val="24"/>
          <w:szCs w:val="24"/>
        </w:rPr>
        <w:t xml:space="preserve">plannen, projecten of handelingen niet </w:t>
      </w:r>
      <w:r>
        <w:rPr>
          <w:rFonts w:ascii="Times New Roman" w:hAnsi="Times New Roman" w:cs="Times New Roman"/>
          <w:sz w:val="24"/>
          <w:szCs w:val="24"/>
        </w:rPr>
        <w:t xml:space="preserve">zijn </w:t>
      </w:r>
      <w:r>
        <w:rPr>
          <w:rFonts w:ascii="Times New Roman" w:hAnsi="Times New Roman" w:cs="Times New Roman"/>
          <w:sz w:val="24"/>
          <w:szCs w:val="24"/>
        </w:rPr>
        <w:lastRenderedPageBreak/>
        <w:t xml:space="preserve">toegestaan indien deze de </w:t>
      </w:r>
      <w:r w:rsidRPr="0035731A">
        <w:rPr>
          <w:rFonts w:ascii="Times New Roman" w:hAnsi="Times New Roman" w:cs="Times New Roman"/>
          <w:sz w:val="24"/>
          <w:szCs w:val="24"/>
        </w:rPr>
        <w:t>wezenlijke kenmerken of waarden van he</w:t>
      </w:r>
      <w:r>
        <w:rPr>
          <w:rFonts w:ascii="Times New Roman" w:hAnsi="Times New Roman" w:cs="Times New Roman"/>
          <w:sz w:val="24"/>
          <w:szCs w:val="24"/>
        </w:rPr>
        <w:t xml:space="preserve">t gebied significant </w:t>
      </w:r>
      <w:r w:rsidR="001A0561">
        <w:rPr>
          <w:rFonts w:ascii="Times New Roman" w:hAnsi="Times New Roman" w:cs="Times New Roman"/>
          <w:sz w:val="24"/>
          <w:szCs w:val="24"/>
        </w:rPr>
        <w:t xml:space="preserve">kunnen </w:t>
      </w:r>
      <w:r>
        <w:rPr>
          <w:rFonts w:ascii="Times New Roman" w:hAnsi="Times New Roman" w:cs="Times New Roman"/>
          <w:sz w:val="24"/>
          <w:szCs w:val="24"/>
        </w:rPr>
        <w:t xml:space="preserve">aantasten, </w:t>
      </w:r>
      <w:r w:rsidRPr="0035731A">
        <w:rPr>
          <w:rFonts w:ascii="Times New Roman" w:hAnsi="Times New Roman" w:cs="Times New Roman"/>
          <w:sz w:val="24"/>
          <w:szCs w:val="24"/>
        </w:rPr>
        <w:t xml:space="preserve">tenzij er geen reële alternatieven zijn </w:t>
      </w:r>
      <w:proofErr w:type="spellStart"/>
      <w:r>
        <w:rPr>
          <w:rFonts w:ascii="Times New Roman" w:hAnsi="Times New Roman" w:cs="Times New Roman"/>
          <w:sz w:val="24"/>
          <w:szCs w:val="24"/>
        </w:rPr>
        <w:t>èn</w:t>
      </w:r>
      <w:proofErr w:type="spellEnd"/>
      <w:r>
        <w:rPr>
          <w:rFonts w:ascii="Times New Roman" w:hAnsi="Times New Roman" w:cs="Times New Roman"/>
          <w:sz w:val="24"/>
          <w:szCs w:val="24"/>
        </w:rPr>
        <w:t xml:space="preserve"> er sprake is van redenen van </w:t>
      </w:r>
      <w:r w:rsidRPr="0035731A">
        <w:rPr>
          <w:rFonts w:ascii="Times New Roman" w:hAnsi="Times New Roman" w:cs="Times New Roman"/>
          <w:sz w:val="24"/>
          <w:szCs w:val="24"/>
        </w:rPr>
        <w:t>groot openbaar belang.</w:t>
      </w:r>
      <w:r>
        <w:rPr>
          <w:rFonts w:ascii="Times New Roman" w:hAnsi="Times New Roman" w:cs="Times New Roman"/>
          <w:sz w:val="24"/>
          <w:szCs w:val="24"/>
        </w:rPr>
        <w:t xml:space="preserve"> In wezen dezelfde toets als waaraan voor plannen, projecten of andere handelingen in Natura 2000-gebieden moet worden voldaan. Die gebieden zijn – terecht – op voorhand uitgesloten van het plangebied dat in het kader van de </w:t>
      </w:r>
      <w:proofErr w:type="spellStart"/>
      <w:r>
        <w:rPr>
          <w:rFonts w:ascii="Times New Roman" w:hAnsi="Times New Roman" w:cs="Times New Roman"/>
          <w:sz w:val="24"/>
          <w:szCs w:val="24"/>
        </w:rPr>
        <w:t>planMER</w:t>
      </w:r>
      <w:proofErr w:type="spellEnd"/>
      <w:r>
        <w:rPr>
          <w:rFonts w:ascii="Times New Roman" w:hAnsi="Times New Roman" w:cs="Times New Roman"/>
          <w:sz w:val="24"/>
          <w:szCs w:val="24"/>
        </w:rPr>
        <w:t xml:space="preserve"> voor de Structuurvisie Schaliegas dient te worden onderzocht. Nu de toets inzake de EHS-bescherm</w:t>
      </w:r>
      <w:r w:rsidR="001A0561">
        <w:rPr>
          <w:rFonts w:ascii="Times New Roman" w:hAnsi="Times New Roman" w:cs="Times New Roman"/>
          <w:sz w:val="24"/>
          <w:szCs w:val="24"/>
        </w:rPr>
        <w:t>ing gelijksoortig is, hadden de EHS-gebieden eveneens als uitsluitingsgebied moeten worden aangemerkt</w:t>
      </w:r>
      <w:r>
        <w:rPr>
          <w:rFonts w:ascii="Times New Roman" w:hAnsi="Times New Roman" w:cs="Times New Roman"/>
          <w:sz w:val="24"/>
          <w:szCs w:val="24"/>
        </w:rPr>
        <w:t xml:space="preserve">. </w:t>
      </w:r>
      <w:r w:rsidR="001A0561">
        <w:rPr>
          <w:rFonts w:ascii="Times New Roman" w:hAnsi="Times New Roman" w:cs="Times New Roman"/>
          <w:sz w:val="24"/>
          <w:szCs w:val="24"/>
        </w:rPr>
        <w:t xml:space="preserve">Het </w:t>
      </w:r>
      <w:r w:rsidR="00691FCC">
        <w:rPr>
          <w:rFonts w:ascii="Times New Roman" w:hAnsi="Times New Roman" w:cs="Times New Roman"/>
          <w:sz w:val="24"/>
          <w:szCs w:val="24"/>
        </w:rPr>
        <w:t>o</w:t>
      </w:r>
      <w:r w:rsidR="00291E9D">
        <w:rPr>
          <w:rFonts w:ascii="Times New Roman" w:hAnsi="Times New Roman" w:cs="Times New Roman"/>
          <w:sz w:val="24"/>
          <w:szCs w:val="24"/>
        </w:rPr>
        <w:t xml:space="preserve">nderzoeksgebied </w:t>
      </w:r>
      <w:r w:rsidR="001A0561">
        <w:rPr>
          <w:rFonts w:ascii="Times New Roman" w:hAnsi="Times New Roman" w:cs="Times New Roman"/>
          <w:sz w:val="24"/>
          <w:szCs w:val="24"/>
        </w:rPr>
        <w:t xml:space="preserve">is dan ook </w:t>
      </w:r>
      <w:r w:rsidR="00291E9D">
        <w:rPr>
          <w:rFonts w:ascii="Times New Roman" w:hAnsi="Times New Roman" w:cs="Times New Roman"/>
          <w:sz w:val="24"/>
          <w:szCs w:val="24"/>
        </w:rPr>
        <w:t>te ruim</w:t>
      </w:r>
      <w:r w:rsidR="00691FCC">
        <w:rPr>
          <w:rFonts w:ascii="Times New Roman" w:hAnsi="Times New Roman" w:cs="Times New Roman"/>
          <w:sz w:val="24"/>
          <w:szCs w:val="24"/>
        </w:rPr>
        <w:t xml:space="preserve"> vastgesteld. </w:t>
      </w:r>
    </w:p>
    <w:p w:rsidR="00AD0C8D" w:rsidRDefault="00AD0C8D" w:rsidP="00AD0C8D">
      <w:pPr>
        <w:pStyle w:val="Lijstalinea"/>
        <w:ind w:left="0"/>
        <w:rPr>
          <w:rFonts w:ascii="Times New Roman" w:hAnsi="Times New Roman" w:cs="Times New Roman"/>
          <w:i/>
          <w:sz w:val="24"/>
          <w:szCs w:val="24"/>
        </w:rPr>
      </w:pPr>
    </w:p>
    <w:p w:rsidR="00AD0C8D" w:rsidRDefault="00691FCC" w:rsidP="00AD0C8D">
      <w:pPr>
        <w:pStyle w:val="Lijstalinea"/>
        <w:ind w:left="0"/>
        <w:rPr>
          <w:rFonts w:ascii="Times New Roman" w:hAnsi="Times New Roman" w:cs="Times New Roman"/>
          <w:i/>
          <w:sz w:val="24"/>
          <w:szCs w:val="24"/>
        </w:rPr>
      </w:pPr>
      <w:r>
        <w:rPr>
          <w:rFonts w:ascii="Times New Roman" w:hAnsi="Times New Roman" w:cs="Times New Roman"/>
          <w:i/>
          <w:sz w:val="24"/>
          <w:szCs w:val="24"/>
        </w:rPr>
        <w:t xml:space="preserve">Externe werking Natura 2000-gebieden, beschermde natuurmonumenten </w:t>
      </w:r>
    </w:p>
    <w:p w:rsidR="00AD0C8D" w:rsidRDefault="00691FCC" w:rsidP="00691FCC">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opstellen van een </w:t>
      </w:r>
      <w:proofErr w:type="spellStart"/>
      <w:r>
        <w:rPr>
          <w:rFonts w:ascii="Times New Roman" w:hAnsi="Times New Roman" w:cs="Times New Roman"/>
          <w:sz w:val="24"/>
          <w:szCs w:val="24"/>
        </w:rPr>
        <w:t>planMER</w:t>
      </w:r>
      <w:proofErr w:type="spellEnd"/>
      <w:r>
        <w:rPr>
          <w:rFonts w:ascii="Times New Roman" w:hAnsi="Times New Roman" w:cs="Times New Roman"/>
          <w:sz w:val="24"/>
          <w:szCs w:val="24"/>
        </w:rPr>
        <w:t xml:space="preserve"> is verplicht, omdat op voorhand vaststaat dat significante effecten van schaliegaswinning op beschermde Natura 2000-gebieden niet met zekerheid kunnen worden uitgesloten. In de </w:t>
      </w:r>
      <w:proofErr w:type="spellStart"/>
      <w:r>
        <w:rPr>
          <w:rFonts w:ascii="Times New Roman" w:hAnsi="Times New Roman" w:cs="Times New Roman"/>
          <w:sz w:val="24"/>
          <w:szCs w:val="24"/>
        </w:rPr>
        <w:t>conceptNotitie</w:t>
      </w:r>
      <w:proofErr w:type="spellEnd"/>
      <w:r>
        <w:rPr>
          <w:rFonts w:ascii="Times New Roman" w:hAnsi="Times New Roman" w:cs="Times New Roman"/>
          <w:sz w:val="24"/>
          <w:szCs w:val="24"/>
        </w:rPr>
        <w:t xml:space="preserve"> kom</w:t>
      </w:r>
      <w:r w:rsidR="001A0561">
        <w:rPr>
          <w:rFonts w:ascii="Times New Roman" w:hAnsi="Times New Roman" w:cs="Times New Roman"/>
          <w:sz w:val="24"/>
          <w:szCs w:val="24"/>
        </w:rPr>
        <w:t>t echter onvoldoende naar voren dat nader onderzoek naar de gevolgen van emissies van geluid en verontreinigende stoffen, alsmede naar niet uitgesloten risico’s voor verontreiniging van grond en oppervlaktewater</w:t>
      </w:r>
      <w:r>
        <w:rPr>
          <w:rFonts w:ascii="Times New Roman" w:hAnsi="Times New Roman" w:cs="Times New Roman"/>
          <w:sz w:val="24"/>
          <w:szCs w:val="24"/>
        </w:rPr>
        <w:t xml:space="preserve"> </w:t>
      </w:r>
      <w:r w:rsidR="001A0561">
        <w:rPr>
          <w:rFonts w:ascii="Times New Roman" w:hAnsi="Times New Roman" w:cs="Times New Roman"/>
          <w:sz w:val="24"/>
          <w:szCs w:val="24"/>
        </w:rPr>
        <w:t xml:space="preserve">nodig is en dat daarvoor een Passende Beoordeling moet worden opgesteld. </w:t>
      </w:r>
    </w:p>
    <w:p w:rsidR="00691FCC" w:rsidRDefault="00691FCC" w:rsidP="00691FCC">
      <w:pPr>
        <w:pStyle w:val="Lijstalinea"/>
        <w:rPr>
          <w:rFonts w:ascii="Times New Roman" w:hAnsi="Times New Roman" w:cs="Times New Roman"/>
          <w:sz w:val="24"/>
          <w:szCs w:val="24"/>
        </w:rPr>
      </w:pPr>
    </w:p>
    <w:p w:rsidR="00291E9D" w:rsidRDefault="00186546" w:rsidP="00291E9D">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Uit de </w:t>
      </w:r>
      <w:proofErr w:type="spellStart"/>
      <w:r>
        <w:rPr>
          <w:rFonts w:ascii="Times New Roman" w:hAnsi="Times New Roman" w:cs="Times New Roman"/>
          <w:sz w:val="24"/>
          <w:szCs w:val="24"/>
        </w:rPr>
        <w:t>conceptNotitie</w:t>
      </w:r>
      <w:proofErr w:type="spellEnd"/>
      <w:r>
        <w:rPr>
          <w:rFonts w:ascii="Times New Roman" w:hAnsi="Times New Roman" w:cs="Times New Roman"/>
          <w:sz w:val="24"/>
          <w:szCs w:val="24"/>
        </w:rPr>
        <w:t xml:space="preserve"> blijkt daarnaast dat de</w:t>
      </w:r>
      <w:r w:rsidR="00291E9D">
        <w:rPr>
          <w:rFonts w:ascii="Times New Roman" w:hAnsi="Times New Roman" w:cs="Times New Roman"/>
          <w:sz w:val="24"/>
          <w:szCs w:val="24"/>
        </w:rPr>
        <w:t xml:space="preserve"> bescherming van Natu</w:t>
      </w:r>
      <w:r>
        <w:rPr>
          <w:rFonts w:ascii="Times New Roman" w:hAnsi="Times New Roman" w:cs="Times New Roman"/>
          <w:sz w:val="24"/>
          <w:szCs w:val="24"/>
        </w:rPr>
        <w:t>ra 2000-gebieden met de daarin opgenomen afbakening van het plangebied</w:t>
      </w:r>
      <w:r w:rsidR="00291E9D">
        <w:rPr>
          <w:rFonts w:ascii="Times New Roman" w:hAnsi="Times New Roman" w:cs="Times New Roman"/>
          <w:sz w:val="24"/>
          <w:szCs w:val="24"/>
        </w:rPr>
        <w:t xml:space="preserve"> onvoldoende </w:t>
      </w:r>
      <w:r>
        <w:rPr>
          <w:rFonts w:ascii="Times New Roman" w:hAnsi="Times New Roman" w:cs="Times New Roman"/>
          <w:sz w:val="24"/>
          <w:szCs w:val="24"/>
        </w:rPr>
        <w:t xml:space="preserve">wordt </w:t>
      </w:r>
      <w:r w:rsidR="00291E9D">
        <w:rPr>
          <w:rFonts w:ascii="Times New Roman" w:hAnsi="Times New Roman" w:cs="Times New Roman"/>
          <w:sz w:val="24"/>
          <w:szCs w:val="24"/>
        </w:rPr>
        <w:t>gegarandeerd, omdat bo</w:t>
      </w:r>
      <w:r>
        <w:rPr>
          <w:rFonts w:ascii="Times New Roman" w:hAnsi="Times New Roman" w:cs="Times New Roman"/>
          <w:sz w:val="24"/>
          <w:szCs w:val="24"/>
        </w:rPr>
        <w:t>ringen onder deze gebieden op voorhand niet worden uitgesloten. Op voorhand moet er echter vanuit worden gegaan dat voor</w:t>
      </w:r>
      <w:r w:rsidR="00291E9D">
        <w:rPr>
          <w:rFonts w:ascii="Times New Roman" w:hAnsi="Times New Roman" w:cs="Times New Roman"/>
          <w:sz w:val="24"/>
          <w:szCs w:val="24"/>
        </w:rPr>
        <w:t xml:space="preserve"> boringen </w:t>
      </w:r>
      <w:r>
        <w:rPr>
          <w:rFonts w:ascii="Times New Roman" w:hAnsi="Times New Roman" w:cs="Times New Roman"/>
          <w:sz w:val="24"/>
          <w:szCs w:val="24"/>
        </w:rPr>
        <w:t>onder Natura 2000-gebied</w:t>
      </w:r>
      <w:r w:rsidR="00291E9D">
        <w:rPr>
          <w:rFonts w:ascii="Times New Roman" w:hAnsi="Times New Roman" w:cs="Times New Roman"/>
          <w:sz w:val="24"/>
          <w:szCs w:val="24"/>
        </w:rPr>
        <w:t xml:space="preserve">, gelet op de </w:t>
      </w:r>
      <w:r>
        <w:rPr>
          <w:rFonts w:ascii="Times New Roman" w:hAnsi="Times New Roman" w:cs="Times New Roman"/>
          <w:sz w:val="24"/>
          <w:szCs w:val="24"/>
        </w:rPr>
        <w:t>bestaande lacunes in de kennis over de precieze effecten van schaliegasboringen, niet kan worden voldaan aan het</w:t>
      </w:r>
      <w:r w:rsidR="00291E9D">
        <w:rPr>
          <w:rFonts w:ascii="Times New Roman" w:hAnsi="Times New Roman" w:cs="Times New Roman"/>
          <w:sz w:val="24"/>
          <w:szCs w:val="24"/>
        </w:rPr>
        <w:t xml:space="preserve"> vereiste dat de zekerheid moet zijn verkregen dat zich </w:t>
      </w:r>
      <w:r>
        <w:rPr>
          <w:rFonts w:ascii="Times New Roman" w:hAnsi="Times New Roman" w:cs="Times New Roman"/>
          <w:sz w:val="24"/>
          <w:szCs w:val="24"/>
        </w:rPr>
        <w:t xml:space="preserve">door deze boringen </w:t>
      </w:r>
      <w:r w:rsidR="00291E9D">
        <w:rPr>
          <w:rFonts w:ascii="Times New Roman" w:hAnsi="Times New Roman" w:cs="Times New Roman"/>
          <w:sz w:val="24"/>
          <w:szCs w:val="24"/>
        </w:rPr>
        <w:t xml:space="preserve">geen significante effecten </w:t>
      </w:r>
      <w:r>
        <w:rPr>
          <w:rFonts w:ascii="Times New Roman" w:hAnsi="Times New Roman" w:cs="Times New Roman"/>
          <w:sz w:val="24"/>
          <w:szCs w:val="24"/>
        </w:rPr>
        <w:t>zullen voordoen in dergelijk gebied</w:t>
      </w:r>
      <w:r w:rsidR="00291E9D">
        <w:rPr>
          <w:rFonts w:ascii="Times New Roman" w:hAnsi="Times New Roman" w:cs="Times New Roman"/>
          <w:sz w:val="24"/>
          <w:szCs w:val="24"/>
        </w:rPr>
        <w:t xml:space="preserve">. Zoals de Begeleidingscommissie terecht opmerkt in haar aan de minister gerichte brief die met de </w:t>
      </w:r>
      <w:proofErr w:type="spellStart"/>
      <w:r w:rsidR="00291E9D">
        <w:rPr>
          <w:rFonts w:ascii="Times New Roman" w:hAnsi="Times New Roman" w:cs="Times New Roman"/>
          <w:sz w:val="24"/>
          <w:szCs w:val="24"/>
        </w:rPr>
        <w:t>conceptNotitie</w:t>
      </w:r>
      <w:proofErr w:type="spellEnd"/>
      <w:r w:rsidR="00291E9D">
        <w:rPr>
          <w:rFonts w:ascii="Times New Roman" w:hAnsi="Times New Roman" w:cs="Times New Roman"/>
          <w:sz w:val="24"/>
          <w:szCs w:val="24"/>
        </w:rPr>
        <w:t xml:space="preserve"> ter inzage werd gelegd, is er geen afdoende wetenschappelijke onderbouwing van het </w:t>
      </w:r>
      <w:r>
        <w:rPr>
          <w:rFonts w:ascii="Times New Roman" w:hAnsi="Times New Roman" w:cs="Times New Roman"/>
          <w:sz w:val="24"/>
          <w:szCs w:val="24"/>
        </w:rPr>
        <w:t xml:space="preserve">standpunt in de </w:t>
      </w:r>
      <w:proofErr w:type="spellStart"/>
      <w:r>
        <w:rPr>
          <w:rFonts w:ascii="Times New Roman" w:hAnsi="Times New Roman" w:cs="Times New Roman"/>
          <w:sz w:val="24"/>
          <w:szCs w:val="24"/>
        </w:rPr>
        <w:t>conceptNotitie</w:t>
      </w:r>
      <w:proofErr w:type="spellEnd"/>
      <w:r>
        <w:rPr>
          <w:rFonts w:ascii="Times New Roman" w:hAnsi="Times New Roman" w:cs="Times New Roman"/>
          <w:sz w:val="24"/>
          <w:szCs w:val="24"/>
        </w:rPr>
        <w:t xml:space="preserve"> </w:t>
      </w:r>
      <w:r w:rsidR="00291E9D">
        <w:rPr>
          <w:rFonts w:ascii="Times New Roman" w:hAnsi="Times New Roman" w:cs="Times New Roman"/>
          <w:sz w:val="24"/>
          <w:szCs w:val="24"/>
        </w:rPr>
        <w:t xml:space="preserve">dat bij boringen op een diepte van 1000 meter of meer onder Natura 2000-gebieden zich geen significante effecten voor zouden kunnen doen. </w:t>
      </w:r>
    </w:p>
    <w:p w:rsidR="00291E9D" w:rsidRPr="00291E9D" w:rsidRDefault="00291E9D" w:rsidP="00291E9D">
      <w:pPr>
        <w:pStyle w:val="Lijstalinea"/>
        <w:rPr>
          <w:rFonts w:ascii="Times New Roman" w:hAnsi="Times New Roman" w:cs="Times New Roman"/>
          <w:sz w:val="24"/>
          <w:szCs w:val="24"/>
        </w:rPr>
      </w:pPr>
    </w:p>
    <w:p w:rsidR="00C87D73" w:rsidRPr="00C87D73" w:rsidRDefault="00291E9D" w:rsidP="00C87D73">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Op grond van de Natuurbeschermingswet 1998 geldt dit strenge toetsingskader niet alleen voor Natura 2000-gebieden, maar ook voor Natuurmonumenten. In de </w:t>
      </w:r>
      <w:proofErr w:type="spellStart"/>
      <w:r>
        <w:rPr>
          <w:rFonts w:ascii="Times New Roman" w:hAnsi="Times New Roman" w:cs="Times New Roman"/>
          <w:sz w:val="24"/>
          <w:szCs w:val="24"/>
        </w:rPr>
        <w:t>conceptNotitie</w:t>
      </w:r>
      <w:proofErr w:type="spellEnd"/>
      <w:r>
        <w:rPr>
          <w:rFonts w:ascii="Times New Roman" w:hAnsi="Times New Roman" w:cs="Times New Roman"/>
          <w:sz w:val="24"/>
          <w:szCs w:val="24"/>
        </w:rPr>
        <w:t xml:space="preserve"> is geen enkele motivering gegeven voor het feit waarom Natura 2000-gebieden wel en Natuurmonumenten niet op voorhand van het onderzoeksgebied zijn uitgesloten. </w:t>
      </w:r>
      <w:r w:rsidR="00C87D73">
        <w:rPr>
          <w:rFonts w:ascii="Times New Roman" w:hAnsi="Times New Roman" w:cs="Times New Roman"/>
          <w:sz w:val="24"/>
          <w:szCs w:val="24"/>
        </w:rPr>
        <w:t xml:space="preserve">De </w:t>
      </w:r>
      <w:proofErr w:type="spellStart"/>
      <w:r w:rsidR="00C87D73">
        <w:rPr>
          <w:rFonts w:ascii="Times New Roman" w:hAnsi="Times New Roman" w:cs="Times New Roman"/>
          <w:sz w:val="24"/>
          <w:szCs w:val="24"/>
        </w:rPr>
        <w:t>conceptNotitie</w:t>
      </w:r>
      <w:proofErr w:type="spellEnd"/>
      <w:r w:rsidR="00C87D73">
        <w:rPr>
          <w:rFonts w:ascii="Times New Roman" w:hAnsi="Times New Roman" w:cs="Times New Roman"/>
          <w:sz w:val="24"/>
          <w:szCs w:val="24"/>
        </w:rPr>
        <w:t xml:space="preserve"> zou in die zin moeten worden aangepast, dat Natuurmonumenten buiten het plangebied vallen. In de </w:t>
      </w:r>
      <w:proofErr w:type="spellStart"/>
      <w:r w:rsidR="00C87D73">
        <w:rPr>
          <w:rFonts w:ascii="Times New Roman" w:hAnsi="Times New Roman" w:cs="Times New Roman"/>
          <w:sz w:val="24"/>
          <w:szCs w:val="24"/>
        </w:rPr>
        <w:t>conceptNotitie</w:t>
      </w:r>
      <w:proofErr w:type="spellEnd"/>
      <w:r w:rsidR="00C87D73">
        <w:rPr>
          <w:rFonts w:ascii="Times New Roman" w:hAnsi="Times New Roman" w:cs="Times New Roman"/>
          <w:sz w:val="24"/>
          <w:szCs w:val="24"/>
        </w:rPr>
        <w:t xml:space="preserve"> is bovendien niet onderkend dat het merendeel van de Natuurmonumenten zogenaamde ‘externe werking’ heeft, waardoor de voornoemde zware toets ook moet worden uitgevoerd in geval schade aan een Natuurmonument kan ontstaan door een buiten dat Natuurmonument gelegen schaliegasproject. </w:t>
      </w:r>
    </w:p>
    <w:p w:rsidR="00C87D73" w:rsidRDefault="00C87D73" w:rsidP="00291E9D">
      <w:pPr>
        <w:pStyle w:val="Lijstalinea"/>
        <w:ind w:left="0"/>
        <w:rPr>
          <w:rFonts w:ascii="Times New Roman" w:hAnsi="Times New Roman" w:cs="Times New Roman"/>
          <w:i/>
          <w:sz w:val="24"/>
          <w:szCs w:val="24"/>
        </w:rPr>
      </w:pPr>
    </w:p>
    <w:p w:rsidR="00291E9D" w:rsidRPr="00291E9D" w:rsidRDefault="00651B42" w:rsidP="00291E9D">
      <w:pPr>
        <w:pStyle w:val="Lijstalinea"/>
        <w:ind w:left="0"/>
        <w:rPr>
          <w:rFonts w:ascii="Times New Roman" w:hAnsi="Times New Roman" w:cs="Times New Roman"/>
          <w:i/>
          <w:sz w:val="24"/>
          <w:szCs w:val="24"/>
        </w:rPr>
      </w:pPr>
      <w:r>
        <w:rPr>
          <w:rFonts w:ascii="Times New Roman" w:hAnsi="Times New Roman" w:cs="Times New Roman"/>
          <w:i/>
          <w:sz w:val="24"/>
          <w:szCs w:val="24"/>
        </w:rPr>
        <w:t>Agrarisch gebied: landbouw en weidevogels</w:t>
      </w:r>
    </w:p>
    <w:p w:rsidR="00AD0C8D" w:rsidRDefault="00651B42" w:rsidP="00651B42">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De </w:t>
      </w:r>
      <w:proofErr w:type="spellStart"/>
      <w:r>
        <w:rPr>
          <w:rFonts w:ascii="Times New Roman" w:hAnsi="Times New Roman" w:cs="Times New Roman"/>
          <w:sz w:val="24"/>
          <w:szCs w:val="24"/>
        </w:rPr>
        <w:t>conceptNotitie</w:t>
      </w:r>
      <w:proofErr w:type="spellEnd"/>
      <w:r>
        <w:rPr>
          <w:rFonts w:ascii="Times New Roman" w:hAnsi="Times New Roman" w:cs="Times New Roman"/>
          <w:sz w:val="24"/>
          <w:szCs w:val="24"/>
        </w:rPr>
        <w:t xml:space="preserve"> sluit schaliegaswinning in agrarisch gebied niet uit. De </w:t>
      </w:r>
      <w:proofErr w:type="spellStart"/>
      <w:r>
        <w:rPr>
          <w:rFonts w:ascii="Times New Roman" w:hAnsi="Times New Roman" w:cs="Times New Roman"/>
          <w:sz w:val="24"/>
          <w:szCs w:val="24"/>
        </w:rPr>
        <w:t>conceptNotitie</w:t>
      </w:r>
      <w:proofErr w:type="spellEnd"/>
      <w:r>
        <w:rPr>
          <w:rFonts w:ascii="Times New Roman" w:hAnsi="Times New Roman" w:cs="Times New Roman"/>
          <w:sz w:val="24"/>
          <w:szCs w:val="24"/>
        </w:rPr>
        <w:t xml:space="preserve"> bev</w:t>
      </w:r>
      <w:r w:rsidR="00186546">
        <w:rPr>
          <w:rFonts w:ascii="Times New Roman" w:hAnsi="Times New Roman" w:cs="Times New Roman"/>
          <w:sz w:val="24"/>
          <w:szCs w:val="24"/>
        </w:rPr>
        <w:t>at echter geen omschrijving van</w:t>
      </w:r>
      <w:r>
        <w:rPr>
          <w:rFonts w:ascii="Times New Roman" w:hAnsi="Times New Roman" w:cs="Times New Roman"/>
          <w:sz w:val="24"/>
          <w:szCs w:val="24"/>
        </w:rPr>
        <w:t xml:space="preserve"> de risico’s voor mens en milieu </w:t>
      </w:r>
      <w:r w:rsidR="00186546">
        <w:rPr>
          <w:rFonts w:ascii="Times New Roman" w:hAnsi="Times New Roman" w:cs="Times New Roman"/>
          <w:sz w:val="24"/>
          <w:szCs w:val="24"/>
        </w:rPr>
        <w:t>die ontstaan bij schaliegaswinning te midden van</w:t>
      </w:r>
      <w:r>
        <w:rPr>
          <w:rFonts w:ascii="Times New Roman" w:hAnsi="Times New Roman" w:cs="Times New Roman"/>
          <w:sz w:val="24"/>
          <w:szCs w:val="24"/>
        </w:rPr>
        <w:t xml:space="preserve"> landbo</w:t>
      </w:r>
      <w:r w:rsidR="00186546">
        <w:rPr>
          <w:rFonts w:ascii="Times New Roman" w:hAnsi="Times New Roman" w:cs="Times New Roman"/>
          <w:sz w:val="24"/>
          <w:szCs w:val="24"/>
        </w:rPr>
        <w:t xml:space="preserve">uwgrond. Agrarisch gebied dient, in het belang van de voedselveiligheid, </w:t>
      </w:r>
      <w:r>
        <w:rPr>
          <w:rFonts w:ascii="Times New Roman" w:hAnsi="Times New Roman" w:cs="Times New Roman"/>
          <w:sz w:val="24"/>
          <w:szCs w:val="24"/>
        </w:rPr>
        <w:t>alsnog te worden uitgesloten</w:t>
      </w:r>
      <w:r w:rsidR="00186546">
        <w:rPr>
          <w:rFonts w:ascii="Times New Roman" w:hAnsi="Times New Roman" w:cs="Times New Roman"/>
          <w:sz w:val="24"/>
          <w:szCs w:val="24"/>
        </w:rPr>
        <w:t xml:space="preserve"> van het onderzoeksgebied. L</w:t>
      </w:r>
      <w:r>
        <w:rPr>
          <w:rFonts w:ascii="Times New Roman" w:hAnsi="Times New Roman" w:cs="Times New Roman"/>
          <w:sz w:val="24"/>
          <w:szCs w:val="24"/>
        </w:rPr>
        <w:t>uchtv</w:t>
      </w:r>
      <w:r w:rsidR="00186546">
        <w:rPr>
          <w:rFonts w:ascii="Times New Roman" w:hAnsi="Times New Roman" w:cs="Times New Roman"/>
          <w:sz w:val="24"/>
          <w:szCs w:val="24"/>
        </w:rPr>
        <w:t xml:space="preserve">erontreiniging en mogelijk vrijkomen van </w:t>
      </w:r>
      <w:r>
        <w:rPr>
          <w:rFonts w:ascii="Times New Roman" w:hAnsi="Times New Roman" w:cs="Times New Roman"/>
          <w:sz w:val="24"/>
          <w:szCs w:val="24"/>
        </w:rPr>
        <w:t xml:space="preserve">radioactieve </w:t>
      </w:r>
      <w:r w:rsidR="00186546">
        <w:rPr>
          <w:rFonts w:ascii="Times New Roman" w:hAnsi="Times New Roman" w:cs="Times New Roman"/>
          <w:sz w:val="24"/>
          <w:szCs w:val="24"/>
        </w:rPr>
        <w:t xml:space="preserve">en andere chemische </w:t>
      </w:r>
      <w:r>
        <w:rPr>
          <w:rFonts w:ascii="Times New Roman" w:hAnsi="Times New Roman" w:cs="Times New Roman"/>
          <w:sz w:val="24"/>
          <w:szCs w:val="24"/>
        </w:rPr>
        <w:t>stoffen</w:t>
      </w:r>
      <w:r w:rsidR="00186546">
        <w:rPr>
          <w:rFonts w:ascii="Times New Roman" w:hAnsi="Times New Roman" w:cs="Times New Roman"/>
          <w:sz w:val="24"/>
          <w:szCs w:val="24"/>
        </w:rPr>
        <w:t xml:space="preserve"> is</w:t>
      </w:r>
      <w:r>
        <w:rPr>
          <w:rFonts w:ascii="Times New Roman" w:hAnsi="Times New Roman" w:cs="Times New Roman"/>
          <w:sz w:val="24"/>
          <w:szCs w:val="24"/>
        </w:rPr>
        <w:t xml:space="preserve"> niet te rijmen zijn met</w:t>
      </w:r>
      <w:r w:rsidR="00186546">
        <w:rPr>
          <w:rFonts w:ascii="Times New Roman" w:hAnsi="Times New Roman" w:cs="Times New Roman"/>
          <w:sz w:val="24"/>
          <w:szCs w:val="24"/>
        </w:rPr>
        <w:t xml:space="preserve"> agrarische functies en schaliegaswinning kan bovendien</w:t>
      </w:r>
      <w:r>
        <w:rPr>
          <w:rFonts w:ascii="Times New Roman" w:hAnsi="Times New Roman" w:cs="Times New Roman"/>
          <w:sz w:val="24"/>
          <w:szCs w:val="24"/>
        </w:rPr>
        <w:t xml:space="preserve"> het natuurlijke leefgebied van vogelsoorten</w:t>
      </w:r>
      <w:r w:rsidR="00186546">
        <w:rPr>
          <w:rFonts w:ascii="Times New Roman" w:hAnsi="Times New Roman" w:cs="Times New Roman"/>
          <w:sz w:val="24"/>
          <w:szCs w:val="24"/>
        </w:rPr>
        <w:t xml:space="preserve"> aantasten</w:t>
      </w:r>
      <w:r>
        <w:rPr>
          <w:rFonts w:ascii="Times New Roman" w:hAnsi="Times New Roman" w:cs="Times New Roman"/>
          <w:sz w:val="24"/>
          <w:szCs w:val="24"/>
        </w:rPr>
        <w:t xml:space="preserve">. </w:t>
      </w:r>
      <w:r w:rsidR="00186546">
        <w:rPr>
          <w:rFonts w:ascii="Times New Roman" w:hAnsi="Times New Roman" w:cs="Times New Roman"/>
          <w:sz w:val="24"/>
          <w:szCs w:val="24"/>
        </w:rPr>
        <w:t>Bodemdaling te</w:t>
      </w:r>
      <w:r w:rsidR="00116975">
        <w:rPr>
          <w:rFonts w:ascii="Times New Roman" w:hAnsi="Times New Roman" w:cs="Times New Roman"/>
          <w:sz w:val="24"/>
          <w:szCs w:val="24"/>
        </w:rPr>
        <w:t xml:space="preserve">n gevolge van schaliegaswinning kan landbouwgrond bovendien ongeschikt(er) maken voor agrarisch gebruik. </w:t>
      </w:r>
      <w:r w:rsidR="00186546">
        <w:rPr>
          <w:rFonts w:ascii="Times New Roman" w:hAnsi="Times New Roman" w:cs="Times New Roman"/>
          <w:sz w:val="24"/>
          <w:szCs w:val="24"/>
        </w:rPr>
        <w:t xml:space="preserve">Omdat sprake is van botsende ruimtelijke functies dienen agrarische gebieden als uitsluitingsgebied te worden aangemerkt. </w:t>
      </w:r>
    </w:p>
    <w:p w:rsidR="00651B42" w:rsidRPr="00651B42" w:rsidRDefault="00651B42" w:rsidP="00651B42">
      <w:pPr>
        <w:pStyle w:val="Lijstalinea"/>
        <w:rPr>
          <w:rFonts w:ascii="Times New Roman" w:hAnsi="Times New Roman" w:cs="Times New Roman"/>
          <w:sz w:val="24"/>
          <w:szCs w:val="24"/>
        </w:rPr>
      </w:pPr>
    </w:p>
    <w:p w:rsidR="00AD0C8D" w:rsidRDefault="00651B42" w:rsidP="00AD0C8D">
      <w:pPr>
        <w:pStyle w:val="Lijstalinea"/>
        <w:ind w:left="0"/>
        <w:rPr>
          <w:rFonts w:ascii="Times New Roman" w:hAnsi="Times New Roman" w:cs="Times New Roman"/>
          <w:i/>
          <w:sz w:val="24"/>
          <w:szCs w:val="24"/>
        </w:rPr>
      </w:pPr>
      <w:r w:rsidRPr="00651B42">
        <w:rPr>
          <w:rFonts w:ascii="Times New Roman" w:hAnsi="Times New Roman" w:cs="Times New Roman"/>
          <w:i/>
          <w:sz w:val="24"/>
          <w:szCs w:val="24"/>
        </w:rPr>
        <w:t>Breuklijnen en aardbevingsgevoelig gebied</w:t>
      </w:r>
      <w:r w:rsidR="00100A39">
        <w:rPr>
          <w:rFonts w:ascii="Times New Roman" w:hAnsi="Times New Roman" w:cs="Times New Roman"/>
          <w:i/>
          <w:sz w:val="24"/>
          <w:szCs w:val="24"/>
        </w:rPr>
        <w:t>, overstromingsgebieden</w:t>
      </w:r>
    </w:p>
    <w:p w:rsidR="00AD0C8D" w:rsidRPr="00913CBB" w:rsidRDefault="00651B42" w:rsidP="00651B42">
      <w:pPr>
        <w:pStyle w:val="Lijstalinea"/>
        <w:numPr>
          <w:ilvl w:val="0"/>
          <w:numId w:val="1"/>
        </w:numPr>
        <w:rPr>
          <w:rFonts w:ascii="Times New Roman" w:hAnsi="Times New Roman" w:cs="Times New Roman"/>
          <w:i/>
          <w:sz w:val="24"/>
          <w:szCs w:val="24"/>
        </w:rPr>
      </w:pPr>
      <w:r>
        <w:rPr>
          <w:rFonts w:ascii="Times New Roman" w:hAnsi="Times New Roman" w:cs="Times New Roman"/>
          <w:sz w:val="24"/>
          <w:szCs w:val="24"/>
        </w:rPr>
        <w:t>Winning van schaliegas verhoogt het risico op aardbevingen, met name in gebieden met breuklijnen</w:t>
      </w:r>
      <w:r w:rsidR="002868F2">
        <w:rPr>
          <w:rFonts w:ascii="Times New Roman" w:hAnsi="Times New Roman" w:cs="Times New Roman"/>
          <w:sz w:val="24"/>
          <w:szCs w:val="24"/>
        </w:rPr>
        <w:t xml:space="preserve"> of in gebieden waar al sprake is van bodemdaling in de huidige situatie. Die gebieden dienen alsnog als uitsluitingsgebied te worden aangemerkt, omdat aanzienlijke effecten van schaliegaswinning voor mens en milieu door verhoogd risico op aardbevingen en (verdere) bodemdaling niet kunnen worden uitgesloten. </w:t>
      </w:r>
    </w:p>
    <w:p w:rsidR="00913CBB" w:rsidRPr="002868F2" w:rsidRDefault="00913CBB" w:rsidP="00913CBB">
      <w:pPr>
        <w:pStyle w:val="Lijstalinea"/>
        <w:rPr>
          <w:rFonts w:ascii="Times New Roman" w:hAnsi="Times New Roman" w:cs="Times New Roman"/>
          <w:i/>
          <w:sz w:val="24"/>
          <w:szCs w:val="24"/>
        </w:rPr>
      </w:pPr>
    </w:p>
    <w:p w:rsidR="002868F2" w:rsidRPr="00913CBB" w:rsidRDefault="00913CBB" w:rsidP="00651B42">
      <w:pPr>
        <w:pStyle w:val="Lijstalinea"/>
        <w:numPr>
          <w:ilvl w:val="0"/>
          <w:numId w:val="1"/>
        </w:numPr>
        <w:rPr>
          <w:rFonts w:ascii="Times New Roman" w:hAnsi="Times New Roman" w:cs="Times New Roman"/>
          <w:i/>
          <w:sz w:val="24"/>
          <w:szCs w:val="24"/>
        </w:rPr>
      </w:pPr>
      <w:r>
        <w:rPr>
          <w:rFonts w:ascii="Times New Roman" w:hAnsi="Times New Roman" w:cs="Times New Roman"/>
          <w:sz w:val="24"/>
          <w:szCs w:val="24"/>
        </w:rPr>
        <w:t xml:space="preserve">Er zijn volgens de </w:t>
      </w:r>
      <w:proofErr w:type="spellStart"/>
      <w:r>
        <w:rPr>
          <w:rFonts w:ascii="Times New Roman" w:hAnsi="Times New Roman" w:cs="Times New Roman"/>
          <w:sz w:val="24"/>
          <w:szCs w:val="24"/>
        </w:rPr>
        <w:t>conceptNotitie</w:t>
      </w:r>
      <w:proofErr w:type="spellEnd"/>
      <w:r>
        <w:rPr>
          <w:rFonts w:ascii="Times New Roman" w:hAnsi="Times New Roman" w:cs="Times New Roman"/>
          <w:sz w:val="24"/>
          <w:szCs w:val="24"/>
        </w:rPr>
        <w:t xml:space="preserve"> kaarten ‘met de vermoedelijke ligging van breuken’ bes</w:t>
      </w:r>
      <w:r w:rsidR="00116975">
        <w:rPr>
          <w:rFonts w:ascii="Times New Roman" w:hAnsi="Times New Roman" w:cs="Times New Roman"/>
          <w:sz w:val="24"/>
          <w:szCs w:val="24"/>
        </w:rPr>
        <w:t>chikbaar en kaarten waaruit de ligging van de breuken</w:t>
      </w:r>
      <w:r>
        <w:rPr>
          <w:rFonts w:ascii="Times New Roman" w:hAnsi="Times New Roman" w:cs="Times New Roman"/>
          <w:sz w:val="24"/>
          <w:szCs w:val="24"/>
        </w:rPr>
        <w:t xml:space="preserve"> ‘globaal’ is af te leiden. “Vermoedelijk’ en ‘globaal’ is echter in het licht van het voorzorgsbeginsel niet voldoende. De breukzones dienen alsnog, ook in de diepe ondergrond, precies in kaart te worde</w:t>
      </w:r>
      <w:r w:rsidR="002854F1">
        <w:rPr>
          <w:rFonts w:ascii="Times New Roman" w:hAnsi="Times New Roman" w:cs="Times New Roman"/>
          <w:sz w:val="24"/>
          <w:szCs w:val="24"/>
        </w:rPr>
        <w:t>n gebracht of alle zones waarvan niet met zekerheid kan wor</w:t>
      </w:r>
      <w:r w:rsidR="004E5625">
        <w:rPr>
          <w:rFonts w:ascii="Times New Roman" w:hAnsi="Times New Roman" w:cs="Times New Roman"/>
          <w:sz w:val="24"/>
          <w:szCs w:val="24"/>
        </w:rPr>
        <w:t xml:space="preserve">den uitgesloten dat zich </w:t>
      </w:r>
      <w:r w:rsidR="002854F1">
        <w:rPr>
          <w:rFonts w:ascii="Times New Roman" w:hAnsi="Times New Roman" w:cs="Times New Roman"/>
          <w:sz w:val="24"/>
          <w:szCs w:val="24"/>
        </w:rPr>
        <w:t xml:space="preserve">daarin op meer of minder </w:t>
      </w:r>
      <w:r w:rsidR="00116975">
        <w:rPr>
          <w:rFonts w:ascii="Times New Roman" w:hAnsi="Times New Roman" w:cs="Times New Roman"/>
          <w:sz w:val="24"/>
          <w:szCs w:val="24"/>
        </w:rPr>
        <w:t xml:space="preserve">grote </w:t>
      </w:r>
      <w:r w:rsidR="002854F1">
        <w:rPr>
          <w:rFonts w:ascii="Times New Roman" w:hAnsi="Times New Roman" w:cs="Times New Roman"/>
          <w:sz w:val="24"/>
          <w:szCs w:val="24"/>
        </w:rPr>
        <w:t>diepte</w:t>
      </w:r>
      <w:r>
        <w:rPr>
          <w:rFonts w:ascii="Times New Roman" w:hAnsi="Times New Roman" w:cs="Times New Roman"/>
          <w:sz w:val="24"/>
          <w:szCs w:val="24"/>
        </w:rPr>
        <w:t xml:space="preserve"> </w:t>
      </w:r>
      <w:r w:rsidR="002854F1">
        <w:rPr>
          <w:rFonts w:ascii="Times New Roman" w:hAnsi="Times New Roman" w:cs="Times New Roman"/>
          <w:sz w:val="24"/>
          <w:szCs w:val="24"/>
        </w:rPr>
        <w:t xml:space="preserve">breuklijnen bevinden en/of </w:t>
      </w:r>
      <w:r w:rsidR="004E5625">
        <w:rPr>
          <w:rFonts w:ascii="Times New Roman" w:hAnsi="Times New Roman" w:cs="Times New Roman"/>
          <w:sz w:val="24"/>
          <w:szCs w:val="24"/>
        </w:rPr>
        <w:t xml:space="preserve">dat daar </w:t>
      </w:r>
      <w:r w:rsidR="002854F1">
        <w:rPr>
          <w:rFonts w:ascii="Times New Roman" w:hAnsi="Times New Roman" w:cs="Times New Roman"/>
          <w:sz w:val="24"/>
          <w:szCs w:val="24"/>
        </w:rPr>
        <w:t xml:space="preserve">bodemdaling </w:t>
      </w:r>
      <w:r w:rsidR="00116975">
        <w:rPr>
          <w:rFonts w:ascii="Times New Roman" w:hAnsi="Times New Roman" w:cs="Times New Roman"/>
          <w:sz w:val="24"/>
          <w:szCs w:val="24"/>
        </w:rPr>
        <w:t>of aardbeving</w:t>
      </w:r>
      <w:r w:rsidR="004E5625">
        <w:rPr>
          <w:rFonts w:ascii="Times New Roman" w:hAnsi="Times New Roman" w:cs="Times New Roman"/>
          <w:sz w:val="24"/>
          <w:szCs w:val="24"/>
        </w:rPr>
        <w:t xml:space="preserve"> </w:t>
      </w:r>
      <w:r w:rsidR="00116975">
        <w:rPr>
          <w:rFonts w:ascii="Times New Roman" w:hAnsi="Times New Roman" w:cs="Times New Roman"/>
          <w:sz w:val="24"/>
          <w:szCs w:val="24"/>
        </w:rPr>
        <w:t>kan optreden,</w:t>
      </w:r>
      <w:r>
        <w:rPr>
          <w:rFonts w:ascii="Times New Roman" w:hAnsi="Times New Roman" w:cs="Times New Roman"/>
          <w:sz w:val="24"/>
          <w:szCs w:val="24"/>
        </w:rPr>
        <w:t xml:space="preserve"> als uitsluitingsgebied te worden aangemerkt. </w:t>
      </w:r>
    </w:p>
    <w:p w:rsidR="00913CBB" w:rsidRPr="00913CBB" w:rsidRDefault="00913CBB" w:rsidP="00913CBB">
      <w:pPr>
        <w:pStyle w:val="Lijstalinea"/>
        <w:rPr>
          <w:rFonts w:ascii="Times New Roman" w:hAnsi="Times New Roman" w:cs="Times New Roman"/>
          <w:i/>
          <w:sz w:val="24"/>
          <w:szCs w:val="24"/>
        </w:rPr>
      </w:pPr>
    </w:p>
    <w:p w:rsidR="00913CBB" w:rsidRPr="00100A39" w:rsidRDefault="00913CBB" w:rsidP="00651B42">
      <w:pPr>
        <w:pStyle w:val="Lijstalinea"/>
        <w:numPr>
          <w:ilvl w:val="0"/>
          <w:numId w:val="1"/>
        </w:numPr>
        <w:rPr>
          <w:rFonts w:ascii="Times New Roman" w:hAnsi="Times New Roman" w:cs="Times New Roman"/>
          <w:i/>
          <w:sz w:val="24"/>
          <w:szCs w:val="24"/>
        </w:rPr>
      </w:pPr>
      <w:r>
        <w:rPr>
          <w:rFonts w:ascii="Times New Roman" w:hAnsi="Times New Roman" w:cs="Times New Roman"/>
          <w:sz w:val="24"/>
          <w:szCs w:val="24"/>
        </w:rPr>
        <w:t xml:space="preserve">Aardbevingen kunnen niet alleen </w:t>
      </w:r>
      <w:r w:rsidR="004E5625">
        <w:rPr>
          <w:rFonts w:ascii="Times New Roman" w:hAnsi="Times New Roman" w:cs="Times New Roman"/>
          <w:sz w:val="24"/>
          <w:szCs w:val="24"/>
        </w:rPr>
        <w:t xml:space="preserve">op zichzelf </w:t>
      </w:r>
      <w:r>
        <w:rPr>
          <w:rFonts w:ascii="Times New Roman" w:hAnsi="Times New Roman" w:cs="Times New Roman"/>
          <w:sz w:val="24"/>
          <w:szCs w:val="24"/>
        </w:rPr>
        <w:t xml:space="preserve">de leefomgeving en het milieu aantasten, maar in combinatie met </w:t>
      </w:r>
      <w:r w:rsidR="004E5625">
        <w:rPr>
          <w:rFonts w:ascii="Times New Roman" w:hAnsi="Times New Roman" w:cs="Times New Roman"/>
          <w:sz w:val="24"/>
          <w:szCs w:val="24"/>
        </w:rPr>
        <w:t>schaliegasboringen neemt door bevingen</w:t>
      </w:r>
      <w:r>
        <w:rPr>
          <w:rFonts w:ascii="Times New Roman" w:hAnsi="Times New Roman" w:cs="Times New Roman"/>
          <w:sz w:val="24"/>
          <w:szCs w:val="24"/>
        </w:rPr>
        <w:t xml:space="preserve"> het risico op het vrijkomen van gevaarlijke stoffen</w:t>
      </w:r>
      <w:r w:rsidR="004E5625">
        <w:rPr>
          <w:rFonts w:ascii="Times New Roman" w:hAnsi="Times New Roman" w:cs="Times New Roman"/>
          <w:sz w:val="24"/>
          <w:szCs w:val="24"/>
        </w:rPr>
        <w:t xml:space="preserve"> bij schaliegaswinning</w:t>
      </w:r>
      <w:r>
        <w:rPr>
          <w:rFonts w:ascii="Times New Roman" w:hAnsi="Times New Roman" w:cs="Times New Roman"/>
          <w:sz w:val="24"/>
          <w:szCs w:val="24"/>
        </w:rPr>
        <w:t xml:space="preserve"> </w:t>
      </w:r>
      <w:r w:rsidR="004E5625">
        <w:rPr>
          <w:rFonts w:ascii="Times New Roman" w:hAnsi="Times New Roman" w:cs="Times New Roman"/>
          <w:sz w:val="24"/>
          <w:szCs w:val="24"/>
        </w:rPr>
        <w:t xml:space="preserve">toe </w:t>
      </w:r>
      <w:r>
        <w:rPr>
          <w:rFonts w:ascii="Times New Roman" w:hAnsi="Times New Roman" w:cs="Times New Roman"/>
          <w:sz w:val="24"/>
          <w:szCs w:val="24"/>
        </w:rPr>
        <w:t xml:space="preserve">en </w:t>
      </w:r>
      <w:r w:rsidR="004E5625">
        <w:rPr>
          <w:rFonts w:ascii="Times New Roman" w:hAnsi="Times New Roman" w:cs="Times New Roman"/>
          <w:sz w:val="24"/>
          <w:szCs w:val="24"/>
        </w:rPr>
        <w:t xml:space="preserve">daarmee het risico op vervuiling en </w:t>
      </w:r>
      <w:r>
        <w:rPr>
          <w:rFonts w:ascii="Times New Roman" w:hAnsi="Times New Roman" w:cs="Times New Roman"/>
          <w:sz w:val="24"/>
          <w:szCs w:val="24"/>
        </w:rPr>
        <w:t>op</w:t>
      </w:r>
      <w:r w:rsidR="004E5625">
        <w:rPr>
          <w:rFonts w:ascii="Times New Roman" w:hAnsi="Times New Roman" w:cs="Times New Roman"/>
          <w:sz w:val="24"/>
          <w:szCs w:val="24"/>
        </w:rPr>
        <w:t xml:space="preserve"> de besmetting van grond</w:t>
      </w:r>
      <w:r w:rsidR="00116975">
        <w:rPr>
          <w:rFonts w:ascii="Times New Roman" w:hAnsi="Times New Roman" w:cs="Times New Roman"/>
          <w:sz w:val="24"/>
          <w:szCs w:val="24"/>
        </w:rPr>
        <w:t>- en drink</w:t>
      </w:r>
      <w:r w:rsidR="004E5625">
        <w:rPr>
          <w:rFonts w:ascii="Times New Roman" w:hAnsi="Times New Roman" w:cs="Times New Roman"/>
          <w:sz w:val="24"/>
          <w:szCs w:val="24"/>
        </w:rPr>
        <w:t>water</w:t>
      </w:r>
      <w:r>
        <w:rPr>
          <w:rFonts w:ascii="Times New Roman" w:hAnsi="Times New Roman" w:cs="Times New Roman"/>
          <w:sz w:val="24"/>
          <w:szCs w:val="24"/>
        </w:rPr>
        <w:t xml:space="preserve">. Daarom dient, zodra voor een bepaald gebied niet de zekerheid kan worden verkregen dat </w:t>
      </w:r>
      <w:proofErr w:type="spellStart"/>
      <w:r>
        <w:rPr>
          <w:rFonts w:ascii="Times New Roman" w:hAnsi="Times New Roman" w:cs="Times New Roman"/>
          <w:sz w:val="24"/>
          <w:szCs w:val="24"/>
        </w:rPr>
        <w:t>seïsmologische</w:t>
      </w:r>
      <w:proofErr w:type="spellEnd"/>
      <w:r>
        <w:rPr>
          <w:rFonts w:ascii="Times New Roman" w:hAnsi="Times New Roman" w:cs="Times New Roman"/>
          <w:sz w:val="24"/>
          <w:szCs w:val="24"/>
        </w:rPr>
        <w:t xml:space="preserve"> gevolge</w:t>
      </w:r>
      <w:r w:rsidR="00116975">
        <w:rPr>
          <w:rFonts w:ascii="Times New Roman" w:hAnsi="Times New Roman" w:cs="Times New Roman"/>
          <w:sz w:val="24"/>
          <w:szCs w:val="24"/>
        </w:rPr>
        <w:t>n kunnen worden uitgesloten, een dergelijk</w:t>
      </w:r>
      <w:r>
        <w:rPr>
          <w:rFonts w:ascii="Times New Roman" w:hAnsi="Times New Roman" w:cs="Times New Roman"/>
          <w:sz w:val="24"/>
          <w:szCs w:val="24"/>
        </w:rPr>
        <w:t xml:space="preserve"> gebied op voorhand uitgesloten te worden van het plangebied. </w:t>
      </w:r>
    </w:p>
    <w:p w:rsidR="00100A39" w:rsidRPr="00100A39" w:rsidRDefault="00100A39" w:rsidP="00100A39">
      <w:pPr>
        <w:pStyle w:val="Lijstalinea"/>
        <w:rPr>
          <w:rFonts w:ascii="Times New Roman" w:hAnsi="Times New Roman" w:cs="Times New Roman"/>
          <w:i/>
          <w:sz w:val="24"/>
          <w:szCs w:val="24"/>
        </w:rPr>
      </w:pPr>
    </w:p>
    <w:p w:rsidR="00100A39" w:rsidRPr="00651B42" w:rsidRDefault="00100A39" w:rsidP="00651B42">
      <w:pPr>
        <w:pStyle w:val="Lijstalinea"/>
        <w:numPr>
          <w:ilvl w:val="0"/>
          <w:numId w:val="1"/>
        </w:numPr>
        <w:rPr>
          <w:rFonts w:ascii="Times New Roman" w:hAnsi="Times New Roman" w:cs="Times New Roman"/>
          <w:i/>
          <w:sz w:val="24"/>
          <w:szCs w:val="24"/>
        </w:rPr>
      </w:pPr>
      <w:r>
        <w:rPr>
          <w:rFonts w:ascii="Times New Roman" w:hAnsi="Times New Roman" w:cs="Times New Roman"/>
          <w:sz w:val="24"/>
          <w:szCs w:val="24"/>
        </w:rPr>
        <w:t xml:space="preserve">De Commissie heeft aanbevolen om schaliegaswinning in overstromingsgebieden te beperken (Aanbeveling 3.2). De </w:t>
      </w:r>
      <w:proofErr w:type="spellStart"/>
      <w:r>
        <w:rPr>
          <w:rFonts w:ascii="Times New Roman" w:hAnsi="Times New Roman" w:cs="Times New Roman"/>
          <w:sz w:val="24"/>
          <w:szCs w:val="24"/>
        </w:rPr>
        <w:t>conceptNotitie</w:t>
      </w:r>
      <w:proofErr w:type="spellEnd"/>
      <w:r>
        <w:rPr>
          <w:rFonts w:ascii="Times New Roman" w:hAnsi="Times New Roman" w:cs="Times New Roman"/>
          <w:sz w:val="24"/>
          <w:szCs w:val="24"/>
        </w:rPr>
        <w:t xml:space="preserve"> gaat niet in op bijzondere risico’s voor dergelijke gebieden en dient daaraan alsnog aandacht te besteden. </w:t>
      </w:r>
    </w:p>
    <w:p w:rsidR="00651B42" w:rsidRDefault="00651B42" w:rsidP="00651B42">
      <w:pPr>
        <w:pStyle w:val="Lijstalinea"/>
        <w:rPr>
          <w:rFonts w:ascii="Times New Roman" w:hAnsi="Times New Roman" w:cs="Times New Roman"/>
          <w:i/>
          <w:sz w:val="24"/>
          <w:szCs w:val="24"/>
        </w:rPr>
      </w:pPr>
    </w:p>
    <w:p w:rsidR="00651B42" w:rsidRDefault="00651B42" w:rsidP="00AD0C8D">
      <w:pPr>
        <w:pStyle w:val="Lijstalinea"/>
        <w:ind w:left="0"/>
        <w:rPr>
          <w:rFonts w:ascii="Times New Roman" w:hAnsi="Times New Roman" w:cs="Times New Roman"/>
          <w:i/>
          <w:sz w:val="24"/>
          <w:szCs w:val="24"/>
        </w:rPr>
      </w:pPr>
      <w:r w:rsidRPr="00651B42">
        <w:rPr>
          <w:rFonts w:ascii="Times New Roman" w:hAnsi="Times New Roman" w:cs="Times New Roman"/>
          <w:i/>
          <w:sz w:val="24"/>
          <w:szCs w:val="24"/>
        </w:rPr>
        <w:lastRenderedPageBreak/>
        <w:t>Drinkwatervoorziening</w:t>
      </w:r>
    </w:p>
    <w:p w:rsidR="00053C27" w:rsidRDefault="00651B42" w:rsidP="00053C27">
      <w:pPr>
        <w:pStyle w:val="Lijstalinea"/>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Volgens de </w:t>
      </w:r>
      <w:proofErr w:type="spellStart"/>
      <w:r>
        <w:rPr>
          <w:rFonts w:ascii="Times New Roman" w:hAnsi="Times New Roman" w:cs="Times New Roman"/>
          <w:sz w:val="24"/>
          <w:szCs w:val="24"/>
        </w:rPr>
        <w:t>conceptNotitie</w:t>
      </w:r>
      <w:proofErr w:type="spellEnd"/>
      <w:r>
        <w:rPr>
          <w:rFonts w:ascii="Times New Roman" w:hAnsi="Times New Roman" w:cs="Times New Roman"/>
          <w:sz w:val="24"/>
          <w:szCs w:val="24"/>
        </w:rPr>
        <w:t xml:space="preserve"> geld drinkwaterwinning als ‘dwingende reden van groot openbaar belang’. </w:t>
      </w:r>
      <w:r w:rsidR="002868F2">
        <w:rPr>
          <w:rFonts w:ascii="Times New Roman" w:hAnsi="Times New Roman" w:cs="Times New Roman"/>
          <w:sz w:val="24"/>
          <w:szCs w:val="24"/>
        </w:rPr>
        <w:t>Van de drie typen beschermingsgebieden ten behoeve van de drinkwatervoorziening worden echter alleen ‘waterwingebieden’ en ‘grondwaterbeschermingsgebieden’ van het plangebied uitgesloten en niet ook de door provincies – niet zonder reden – vastgestelde ‘</w:t>
      </w:r>
      <w:proofErr w:type="spellStart"/>
      <w:r w:rsidR="002868F2">
        <w:rPr>
          <w:rFonts w:ascii="Times New Roman" w:hAnsi="Times New Roman" w:cs="Times New Roman"/>
          <w:sz w:val="24"/>
          <w:szCs w:val="24"/>
        </w:rPr>
        <w:t>boringsvrije</w:t>
      </w:r>
      <w:proofErr w:type="spellEnd"/>
      <w:r w:rsidR="002868F2">
        <w:rPr>
          <w:rFonts w:ascii="Times New Roman" w:hAnsi="Times New Roman" w:cs="Times New Roman"/>
          <w:sz w:val="24"/>
          <w:szCs w:val="24"/>
        </w:rPr>
        <w:t xml:space="preserve">’ zones die eveneens van belang zijn voor de bescherming van water voor de drinkwaterwinning. De </w:t>
      </w:r>
      <w:proofErr w:type="spellStart"/>
      <w:r w:rsidR="002868F2">
        <w:rPr>
          <w:rFonts w:ascii="Times New Roman" w:hAnsi="Times New Roman" w:cs="Times New Roman"/>
          <w:sz w:val="24"/>
          <w:szCs w:val="24"/>
        </w:rPr>
        <w:t>conceptNotitie</w:t>
      </w:r>
      <w:proofErr w:type="spellEnd"/>
      <w:r w:rsidR="002868F2">
        <w:rPr>
          <w:rFonts w:ascii="Times New Roman" w:hAnsi="Times New Roman" w:cs="Times New Roman"/>
          <w:sz w:val="24"/>
          <w:szCs w:val="24"/>
        </w:rPr>
        <w:t xml:space="preserve"> stelt: “</w:t>
      </w:r>
      <w:proofErr w:type="spellStart"/>
      <w:r w:rsidR="002868F2">
        <w:rPr>
          <w:rFonts w:ascii="Times New Roman" w:hAnsi="Times New Roman" w:cs="Times New Roman"/>
          <w:sz w:val="24"/>
          <w:szCs w:val="24"/>
        </w:rPr>
        <w:t>Boringsvrije</w:t>
      </w:r>
      <w:proofErr w:type="spellEnd"/>
      <w:r w:rsidR="002868F2">
        <w:rPr>
          <w:rFonts w:ascii="Times New Roman" w:hAnsi="Times New Roman" w:cs="Times New Roman"/>
          <w:sz w:val="24"/>
          <w:szCs w:val="24"/>
        </w:rPr>
        <w:t xml:space="preserve"> zones worden niet op voorhand uitgesloten”. Op grond van welk onderzoek die keuze gerechtvaardigd zou zijn, wordt in de </w:t>
      </w:r>
      <w:proofErr w:type="spellStart"/>
      <w:r w:rsidR="002868F2">
        <w:rPr>
          <w:rFonts w:ascii="Times New Roman" w:hAnsi="Times New Roman" w:cs="Times New Roman"/>
          <w:sz w:val="24"/>
          <w:szCs w:val="24"/>
        </w:rPr>
        <w:t>conceptNotitie</w:t>
      </w:r>
      <w:proofErr w:type="spellEnd"/>
      <w:r w:rsidR="002868F2">
        <w:rPr>
          <w:rFonts w:ascii="Times New Roman" w:hAnsi="Times New Roman" w:cs="Times New Roman"/>
          <w:sz w:val="24"/>
          <w:szCs w:val="24"/>
        </w:rPr>
        <w:t xml:space="preserve"> niet toegelicht. Op grond van het voorzorgsbeginsel dient alsnog af te worden gezien van boringen, horizontaal of verticaal of anderszins, in deze kwetsbare gebieden die in relatie staan of kunnen staan met grondwatervoorraden. </w:t>
      </w:r>
    </w:p>
    <w:p w:rsidR="001166F7" w:rsidRDefault="001166F7" w:rsidP="001166F7">
      <w:pPr>
        <w:pStyle w:val="Lijstalinea"/>
        <w:spacing w:after="0"/>
        <w:rPr>
          <w:rFonts w:ascii="Times New Roman" w:hAnsi="Times New Roman" w:cs="Times New Roman"/>
          <w:sz w:val="24"/>
          <w:szCs w:val="24"/>
        </w:rPr>
      </w:pPr>
    </w:p>
    <w:p w:rsidR="001166F7" w:rsidRPr="001166F7" w:rsidRDefault="001166F7" w:rsidP="001166F7">
      <w:pPr>
        <w:pStyle w:val="Lijstalinea"/>
        <w:spacing w:after="0"/>
        <w:ind w:left="0"/>
        <w:rPr>
          <w:rFonts w:ascii="Times New Roman" w:hAnsi="Times New Roman" w:cs="Times New Roman"/>
          <w:b/>
          <w:sz w:val="24"/>
          <w:szCs w:val="24"/>
        </w:rPr>
      </w:pPr>
      <w:r>
        <w:rPr>
          <w:rFonts w:ascii="Times New Roman" w:hAnsi="Times New Roman" w:cs="Times New Roman"/>
          <w:b/>
          <w:sz w:val="24"/>
          <w:szCs w:val="24"/>
        </w:rPr>
        <w:t>Langetermijneffecten</w:t>
      </w:r>
    </w:p>
    <w:p w:rsidR="001166F7" w:rsidRDefault="001166F7" w:rsidP="001166F7">
      <w:pPr>
        <w:pStyle w:val="Lijstalinea"/>
        <w:spacing w:after="0"/>
        <w:rPr>
          <w:rFonts w:ascii="Times New Roman" w:hAnsi="Times New Roman" w:cs="Times New Roman"/>
          <w:sz w:val="24"/>
          <w:szCs w:val="24"/>
        </w:rPr>
      </w:pPr>
    </w:p>
    <w:p w:rsidR="001166F7" w:rsidRDefault="001166F7" w:rsidP="00053C27">
      <w:pPr>
        <w:pStyle w:val="Lijstalinea"/>
        <w:numPr>
          <w:ilvl w:val="0"/>
          <w:numId w:val="1"/>
        </w:numPr>
        <w:spacing w:after="0"/>
        <w:rPr>
          <w:rFonts w:ascii="Times New Roman" w:hAnsi="Times New Roman" w:cs="Times New Roman"/>
          <w:sz w:val="24"/>
          <w:szCs w:val="24"/>
        </w:rPr>
      </w:pPr>
      <w:r>
        <w:rPr>
          <w:rFonts w:ascii="Times New Roman" w:hAnsi="Times New Roman" w:cs="Times New Roman"/>
          <w:sz w:val="24"/>
          <w:szCs w:val="24"/>
        </w:rPr>
        <w:t>In het uit te voeren onderzoek zou specifiek aandacht moeten worden besteed aan langetermijneffecten van schaliegaswinning. Niet alleen kunnen in een gebied gedurende tientallen jaren boringen aan de orde zijn, zodat de langetermijneffecten speciale aandacht vergen, ook dient voldoende in kaart te worden gebracht welke risico’s en gevaren een niet meer in gebruik zijnde boorput oplevert voor mens en milieu</w:t>
      </w:r>
      <w:r w:rsidR="00A7698A">
        <w:rPr>
          <w:rFonts w:ascii="Times New Roman" w:hAnsi="Times New Roman" w:cs="Times New Roman"/>
          <w:sz w:val="24"/>
          <w:szCs w:val="24"/>
        </w:rPr>
        <w:t xml:space="preserve">. </w:t>
      </w:r>
    </w:p>
    <w:p w:rsidR="00053C27" w:rsidRDefault="00053C27" w:rsidP="00053C27">
      <w:pPr>
        <w:pStyle w:val="Lijstalinea"/>
        <w:spacing w:after="0"/>
        <w:rPr>
          <w:rFonts w:ascii="Times New Roman" w:hAnsi="Times New Roman" w:cs="Times New Roman"/>
          <w:sz w:val="24"/>
          <w:szCs w:val="24"/>
        </w:rPr>
      </w:pPr>
    </w:p>
    <w:p w:rsidR="00AE3688" w:rsidRDefault="00AE3688" w:rsidP="00C044A5">
      <w:pPr>
        <w:pStyle w:val="Lijstalinea"/>
        <w:spacing w:after="0" w:line="288" w:lineRule="auto"/>
        <w:ind w:left="0"/>
        <w:rPr>
          <w:rFonts w:ascii="Times New Roman" w:hAnsi="Times New Roman" w:cs="Times New Roman"/>
          <w:b/>
          <w:sz w:val="24"/>
          <w:szCs w:val="24"/>
        </w:rPr>
      </w:pPr>
    </w:p>
    <w:p w:rsidR="00AE3688" w:rsidRDefault="00AE3688" w:rsidP="00C044A5">
      <w:pPr>
        <w:pStyle w:val="Lijstalinea"/>
        <w:spacing w:after="0" w:line="288" w:lineRule="auto"/>
        <w:ind w:left="0"/>
        <w:rPr>
          <w:rFonts w:ascii="Times New Roman" w:hAnsi="Times New Roman" w:cs="Times New Roman"/>
          <w:b/>
          <w:sz w:val="24"/>
          <w:szCs w:val="24"/>
        </w:rPr>
      </w:pPr>
    </w:p>
    <w:p w:rsidR="00DA20D3" w:rsidRDefault="00AE3688" w:rsidP="00C044A5">
      <w:pPr>
        <w:pStyle w:val="Lijstalinea"/>
        <w:spacing w:after="0" w:line="288" w:lineRule="auto"/>
        <w:ind w:left="0"/>
        <w:rPr>
          <w:rFonts w:ascii="Times New Roman" w:hAnsi="Times New Roman" w:cs="Times New Roman"/>
          <w:b/>
          <w:sz w:val="24"/>
          <w:szCs w:val="24"/>
        </w:rPr>
      </w:pPr>
      <w:r>
        <w:rPr>
          <w:rFonts w:ascii="Times New Roman" w:hAnsi="Times New Roman" w:cs="Times New Roman"/>
          <w:b/>
          <w:sz w:val="24"/>
          <w:szCs w:val="24"/>
        </w:rPr>
        <w:t>CONCLUSIE</w:t>
      </w:r>
    </w:p>
    <w:p w:rsidR="00AE3688" w:rsidRDefault="00AE3688" w:rsidP="00C044A5">
      <w:pPr>
        <w:pStyle w:val="Lijstalinea"/>
        <w:spacing w:after="0" w:line="288" w:lineRule="auto"/>
        <w:ind w:left="0"/>
        <w:rPr>
          <w:rFonts w:ascii="Times New Roman" w:hAnsi="Times New Roman" w:cs="Times New Roman"/>
          <w:b/>
          <w:sz w:val="24"/>
          <w:szCs w:val="24"/>
        </w:rPr>
      </w:pPr>
    </w:p>
    <w:p w:rsidR="00AE3688" w:rsidRDefault="00AE3688" w:rsidP="00C044A5">
      <w:pPr>
        <w:pStyle w:val="Lijstalinea"/>
        <w:spacing w:after="0" w:line="288" w:lineRule="auto"/>
        <w:ind w:left="0"/>
        <w:rPr>
          <w:rFonts w:ascii="Times New Roman" w:hAnsi="Times New Roman" w:cs="Times New Roman"/>
          <w:sz w:val="24"/>
          <w:szCs w:val="24"/>
        </w:rPr>
      </w:pPr>
      <w:r>
        <w:rPr>
          <w:rFonts w:ascii="Times New Roman" w:hAnsi="Times New Roman" w:cs="Times New Roman"/>
          <w:sz w:val="24"/>
          <w:szCs w:val="24"/>
        </w:rPr>
        <w:t xml:space="preserve">De maatschappelijke discussie over wel of niet schaliegaswinning in Nederland zou eerst moeten worden afgerond, alvorens een beslissing kan worden genomen over het opstellen van een Structuurvisie Schaliegas. De minister wordt verzocht om in afwachting van de uitkomsten van die discussie de </w:t>
      </w:r>
      <w:proofErr w:type="spellStart"/>
      <w:r>
        <w:rPr>
          <w:rFonts w:ascii="Times New Roman" w:hAnsi="Times New Roman" w:cs="Times New Roman"/>
          <w:sz w:val="24"/>
          <w:szCs w:val="24"/>
        </w:rPr>
        <w:t>conceptNotitie</w:t>
      </w:r>
      <w:proofErr w:type="spellEnd"/>
      <w:r>
        <w:rPr>
          <w:rFonts w:ascii="Times New Roman" w:hAnsi="Times New Roman" w:cs="Times New Roman"/>
          <w:sz w:val="24"/>
          <w:szCs w:val="24"/>
        </w:rPr>
        <w:t xml:space="preserve"> in te trekken. </w:t>
      </w:r>
    </w:p>
    <w:p w:rsidR="00AE3688" w:rsidRDefault="00AE3688" w:rsidP="00C044A5">
      <w:pPr>
        <w:pStyle w:val="Lijstalinea"/>
        <w:spacing w:after="0" w:line="288" w:lineRule="auto"/>
        <w:ind w:left="0"/>
        <w:rPr>
          <w:rFonts w:ascii="Times New Roman" w:hAnsi="Times New Roman" w:cs="Times New Roman"/>
          <w:sz w:val="24"/>
          <w:szCs w:val="24"/>
        </w:rPr>
      </w:pPr>
    </w:p>
    <w:p w:rsidR="00AE3688" w:rsidRDefault="00AE3688" w:rsidP="00C044A5">
      <w:pPr>
        <w:pStyle w:val="Lijstalinea"/>
        <w:spacing w:after="0" w:line="288" w:lineRule="auto"/>
        <w:ind w:left="0"/>
        <w:rPr>
          <w:rFonts w:ascii="Times New Roman" w:hAnsi="Times New Roman" w:cs="Times New Roman"/>
          <w:sz w:val="24"/>
          <w:szCs w:val="24"/>
        </w:rPr>
      </w:pPr>
      <w:r>
        <w:rPr>
          <w:rFonts w:ascii="Times New Roman" w:hAnsi="Times New Roman" w:cs="Times New Roman"/>
          <w:sz w:val="24"/>
          <w:szCs w:val="24"/>
        </w:rPr>
        <w:t xml:space="preserve">Mocht de minister daar niet toe overgaan, dan wordt hierbij verzocht om tot wijziging en aanpassing van de </w:t>
      </w:r>
      <w:proofErr w:type="spellStart"/>
      <w:r>
        <w:rPr>
          <w:rFonts w:ascii="Times New Roman" w:hAnsi="Times New Roman" w:cs="Times New Roman"/>
          <w:sz w:val="24"/>
          <w:szCs w:val="24"/>
        </w:rPr>
        <w:t>conceptNotitie</w:t>
      </w:r>
      <w:proofErr w:type="spellEnd"/>
      <w:r>
        <w:rPr>
          <w:rFonts w:ascii="Times New Roman" w:hAnsi="Times New Roman" w:cs="Times New Roman"/>
          <w:sz w:val="24"/>
          <w:szCs w:val="24"/>
        </w:rPr>
        <w:t xml:space="preserve"> over te gaan en deze eerst opnieuw ter inzage te leggen alvorens een definitieve Notitie Reikwijdte en Detailniveau Structuurvisie Schaliegas vast te stellen. </w:t>
      </w:r>
    </w:p>
    <w:p w:rsidR="00AE3688" w:rsidRDefault="00AE3688" w:rsidP="00C044A5">
      <w:pPr>
        <w:pStyle w:val="Lijstalinea"/>
        <w:spacing w:after="0" w:line="288" w:lineRule="auto"/>
        <w:ind w:left="0"/>
        <w:rPr>
          <w:rFonts w:ascii="Times New Roman" w:hAnsi="Times New Roman" w:cs="Times New Roman"/>
          <w:sz w:val="24"/>
          <w:szCs w:val="24"/>
        </w:rPr>
      </w:pPr>
    </w:p>
    <w:p w:rsidR="00AE3688" w:rsidRDefault="00AE3688" w:rsidP="00C044A5">
      <w:pPr>
        <w:pStyle w:val="Lijstalinea"/>
        <w:spacing w:after="0" w:line="288" w:lineRule="auto"/>
        <w:ind w:left="0"/>
        <w:rPr>
          <w:rFonts w:ascii="Times New Roman" w:hAnsi="Times New Roman" w:cs="Times New Roman"/>
          <w:sz w:val="24"/>
          <w:szCs w:val="24"/>
        </w:rPr>
      </w:pPr>
    </w:p>
    <w:p w:rsidR="00AE3688" w:rsidRDefault="00AE3688" w:rsidP="00C044A5">
      <w:pPr>
        <w:pStyle w:val="Lijstalinea"/>
        <w:spacing w:after="0" w:line="288" w:lineRule="auto"/>
        <w:ind w:left="0"/>
        <w:rPr>
          <w:rFonts w:ascii="Times New Roman" w:hAnsi="Times New Roman" w:cs="Times New Roman"/>
          <w:sz w:val="24"/>
          <w:szCs w:val="24"/>
        </w:rPr>
      </w:pPr>
      <w:r>
        <w:rPr>
          <w:rFonts w:ascii="Times New Roman" w:hAnsi="Times New Roman" w:cs="Times New Roman"/>
          <w:sz w:val="24"/>
          <w:szCs w:val="24"/>
        </w:rPr>
        <w:t>……… [naam]</w:t>
      </w:r>
    </w:p>
    <w:p w:rsidR="00AE3688" w:rsidRDefault="00AE3688" w:rsidP="00C044A5">
      <w:pPr>
        <w:pStyle w:val="Lijstalinea"/>
        <w:spacing w:after="0" w:line="288" w:lineRule="auto"/>
        <w:ind w:left="0"/>
        <w:rPr>
          <w:rFonts w:ascii="Times New Roman" w:hAnsi="Times New Roman" w:cs="Times New Roman"/>
          <w:sz w:val="24"/>
          <w:szCs w:val="24"/>
        </w:rPr>
      </w:pPr>
    </w:p>
    <w:p w:rsidR="00AE3688" w:rsidRPr="00AE3688" w:rsidRDefault="00AE3688" w:rsidP="00C044A5">
      <w:pPr>
        <w:pStyle w:val="Lijstalinea"/>
        <w:spacing w:after="0" w:line="288" w:lineRule="auto"/>
        <w:ind w:left="0"/>
        <w:rPr>
          <w:rFonts w:ascii="Times New Roman" w:hAnsi="Times New Roman" w:cs="Times New Roman"/>
          <w:sz w:val="24"/>
          <w:szCs w:val="24"/>
        </w:rPr>
      </w:pPr>
      <w:r>
        <w:rPr>
          <w:rFonts w:ascii="Times New Roman" w:hAnsi="Times New Roman" w:cs="Times New Roman"/>
          <w:sz w:val="24"/>
          <w:szCs w:val="24"/>
        </w:rPr>
        <w:t>……... [handtekening]</w:t>
      </w:r>
    </w:p>
    <w:sectPr w:rsidR="00AE3688" w:rsidRPr="00AE3688" w:rsidSect="00B557C9">
      <w:head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06B" w:rsidRDefault="000E706B" w:rsidP="00B557C9">
      <w:pPr>
        <w:spacing w:after="0" w:line="240" w:lineRule="auto"/>
      </w:pPr>
      <w:r>
        <w:separator/>
      </w:r>
    </w:p>
  </w:endnote>
  <w:endnote w:type="continuationSeparator" w:id="0">
    <w:p w:rsidR="000E706B" w:rsidRDefault="000E706B" w:rsidP="00B55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06B" w:rsidRDefault="000E706B" w:rsidP="00B557C9">
      <w:pPr>
        <w:spacing w:after="0" w:line="240" w:lineRule="auto"/>
      </w:pPr>
      <w:r>
        <w:separator/>
      </w:r>
    </w:p>
  </w:footnote>
  <w:footnote w:type="continuationSeparator" w:id="0">
    <w:p w:rsidR="000E706B" w:rsidRDefault="000E706B" w:rsidP="00B557C9">
      <w:pPr>
        <w:spacing w:after="0" w:line="240" w:lineRule="auto"/>
      </w:pPr>
      <w:r>
        <w:continuationSeparator/>
      </w:r>
    </w:p>
  </w:footnote>
  <w:footnote w:id="1">
    <w:p w:rsidR="000F5BF8" w:rsidRPr="00D41224" w:rsidRDefault="000F5BF8" w:rsidP="009D41A8">
      <w:pPr>
        <w:pStyle w:val="Voetnoottekst"/>
        <w:rPr>
          <w:rFonts w:ascii="Times New Roman" w:hAnsi="Times New Roman" w:cs="Times New Roman"/>
        </w:rPr>
      </w:pPr>
      <w:r w:rsidRPr="00D41224">
        <w:rPr>
          <w:rStyle w:val="Voetnootmarkering"/>
          <w:rFonts w:ascii="Times New Roman" w:hAnsi="Times New Roman" w:cs="Times New Roman"/>
        </w:rPr>
        <w:footnoteRef/>
      </w:r>
      <w:r w:rsidRPr="00D41224">
        <w:rPr>
          <w:rFonts w:ascii="Times New Roman" w:hAnsi="Times New Roman" w:cs="Times New Roman"/>
        </w:rPr>
        <w:t xml:space="preserve"> Inventarisatie verricht door Milieudefensie, te raadplegen via https://milieudefensie.nl/publicaties/factsheets/factsheet-schaliegasvrije-gemeenten/view</w:t>
      </w:r>
    </w:p>
  </w:footnote>
  <w:footnote w:id="2">
    <w:p w:rsidR="00BE43F8" w:rsidRPr="00BE43F8" w:rsidRDefault="00BE43F8">
      <w:pPr>
        <w:pStyle w:val="Voetnoottekst"/>
        <w:rPr>
          <w:lang w:val="en-GB"/>
        </w:rPr>
      </w:pPr>
      <w:r>
        <w:rPr>
          <w:rStyle w:val="Voetnootmarkering"/>
        </w:rPr>
        <w:footnoteRef/>
      </w:r>
      <w:r w:rsidRPr="00BE43F8">
        <w:rPr>
          <w:lang w:val="en-GB"/>
        </w:rPr>
        <w:t xml:space="preserve"> </w:t>
      </w:r>
      <w:r w:rsidRPr="00BE43F8">
        <w:rPr>
          <w:rFonts w:ascii="Times New Roman" w:hAnsi="Times New Roman" w:cs="Times New Roman"/>
          <w:lang w:val="en-GB"/>
        </w:rPr>
        <w:t xml:space="preserve">LOI n° 2011-835 du 13 </w:t>
      </w:r>
      <w:proofErr w:type="spellStart"/>
      <w:r w:rsidRPr="00BE43F8">
        <w:rPr>
          <w:rFonts w:ascii="Times New Roman" w:hAnsi="Times New Roman" w:cs="Times New Roman"/>
          <w:lang w:val="en-GB"/>
        </w:rPr>
        <w:t>juillet</w:t>
      </w:r>
      <w:proofErr w:type="spellEnd"/>
      <w:r w:rsidRPr="00BE43F8">
        <w:rPr>
          <w:rFonts w:ascii="Times New Roman" w:hAnsi="Times New Roman" w:cs="Times New Roman"/>
          <w:lang w:val="en-GB"/>
        </w:rPr>
        <w:t xml:space="preserve"> 2011 </w:t>
      </w:r>
      <w:proofErr w:type="spellStart"/>
      <w:r w:rsidRPr="00BE43F8">
        <w:rPr>
          <w:rFonts w:ascii="Times New Roman" w:hAnsi="Times New Roman" w:cs="Times New Roman"/>
          <w:lang w:val="en-GB"/>
        </w:rPr>
        <w:t>visant</w:t>
      </w:r>
      <w:proofErr w:type="spellEnd"/>
      <w:r w:rsidRPr="00BE43F8">
        <w:rPr>
          <w:rFonts w:ascii="Times New Roman" w:hAnsi="Times New Roman" w:cs="Times New Roman"/>
          <w:lang w:val="en-GB"/>
        </w:rPr>
        <w:t xml:space="preserve"> à </w:t>
      </w:r>
      <w:proofErr w:type="spellStart"/>
      <w:r w:rsidRPr="00BE43F8">
        <w:rPr>
          <w:rFonts w:ascii="Times New Roman" w:hAnsi="Times New Roman" w:cs="Times New Roman"/>
          <w:lang w:val="en-GB"/>
        </w:rPr>
        <w:t>interdire</w:t>
      </w:r>
      <w:proofErr w:type="spellEnd"/>
      <w:r w:rsidRPr="00BE43F8">
        <w:rPr>
          <w:rFonts w:ascii="Times New Roman" w:hAnsi="Times New Roman" w:cs="Times New Roman"/>
          <w:lang w:val="en-GB"/>
        </w:rPr>
        <w:t xml:space="preserve"> </w:t>
      </w:r>
      <w:proofErr w:type="spellStart"/>
      <w:r w:rsidRPr="00BE43F8">
        <w:rPr>
          <w:rFonts w:ascii="Times New Roman" w:hAnsi="Times New Roman" w:cs="Times New Roman"/>
          <w:lang w:val="en-GB"/>
        </w:rPr>
        <w:t>l'exploration</w:t>
      </w:r>
      <w:proofErr w:type="spellEnd"/>
      <w:r w:rsidRPr="00BE43F8">
        <w:rPr>
          <w:rFonts w:ascii="Times New Roman" w:hAnsi="Times New Roman" w:cs="Times New Roman"/>
          <w:lang w:val="en-GB"/>
        </w:rPr>
        <w:t xml:space="preserve"> et </w:t>
      </w:r>
      <w:proofErr w:type="spellStart"/>
      <w:r w:rsidRPr="00BE43F8">
        <w:rPr>
          <w:rFonts w:ascii="Times New Roman" w:hAnsi="Times New Roman" w:cs="Times New Roman"/>
          <w:lang w:val="en-GB"/>
        </w:rPr>
        <w:t>l'exploitation</w:t>
      </w:r>
      <w:proofErr w:type="spellEnd"/>
      <w:r w:rsidRPr="00BE43F8">
        <w:rPr>
          <w:rFonts w:ascii="Times New Roman" w:hAnsi="Times New Roman" w:cs="Times New Roman"/>
          <w:lang w:val="en-GB"/>
        </w:rPr>
        <w:t xml:space="preserve"> des </w:t>
      </w:r>
      <w:proofErr w:type="spellStart"/>
      <w:r w:rsidRPr="00BE43F8">
        <w:rPr>
          <w:rFonts w:ascii="Times New Roman" w:hAnsi="Times New Roman" w:cs="Times New Roman"/>
          <w:lang w:val="en-GB"/>
        </w:rPr>
        <w:t>mines</w:t>
      </w:r>
      <w:proofErr w:type="spellEnd"/>
      <w:r w:rsidRPr="00BE43F8">
        <w:rPr>
          <w:rFonts w:ascii="Times New Roman" w:hAnsi="Times New Roman" w:cs="Times New Roman"/>
          <w:lang w:val="en-GB"/>
        </w:rPr>
        <w:t xml:space="preserve"> </w:t>
      </w:r>
      <w:proofErr w:type="spellStart"/>
      <w:r w:rsidRPr="00BE43F8">
        <w:rPr>
          <w:rFonts w:ascii="Times New Roman" w:hAnsi="Times New Roman" w:cs="Times New Roman"/>
          <w:lang w:val="en-GB"/>
        </w:rPr>
        <w:t>d'hydrocarbures</w:t>
      </w:r>
      <w:proofErr w:type="spellEnd"/>
      <w:r w:rsidRPr="00BE43F8">
        <w:rPr>
          <w:rFonts w:ascii="Times New Roman" w:hAnsi="Times New Roman" w:cs="Times New Roman"/>
          <w:lang w:val="en-GB"/>
        </w:rPr>
        <w:t xml:space="preserve"> </w:t>
      </w:r>
      <w:proofErr w:type="spellStart"/>
      <w:r w:rsidRPr="00BE43F8">
        <w:rPr>
          <w:rFonts w:ascii="Times New Roman" w:hAnsi="Times New Roman" w:cs="Times New Roman"/>
          <w:lang w:val="en-GB"/>
        </w:rPr>
        <w:t>liquides</w:t>
      </w:r>
      <w:proofErr w:type="spellEnd"/>
      <w:r w:rsidRPr="00BE43F8">
        <w:rPr>
          <w:rFonts w:ascii="Times New Roman" w:hAnsi="Times New Roman" w:cs="Times New Roman"/>
          <w:lang w:val="en-GB"/>
        </w:rPr>
        <w:t xml:space="preserve"> </w:t>
      </w:r>
      <w:proofErr w:type="spellStart"/>
      <w:r w:rsidRPr="00BE43F8">
        <w:rPr>
          <w:rFonts w:ascii="Times New Roman" w:hAnsi="Times New Roman" w:cs="Times New Roman"/>
          <w:lang w:val="en-GB"/>
        </w:rPr>
        <w:t>ou</w:t>
      </w:r>
      <w:proofErr w:type="spellEnd"/>
      <w:r w:rsidRPr="00BE43F8">
        <w:rPr>
          <w:rFonts w:ascii="Times New Roman" w:hAnsi="Times New Roman" w:cs="Times New Roman"/>
          <w:lang w:val="en-GB"/>
        </w:rPr>
        <w:t xml:space="preserve"> </w:t>
      </w:r>
      <w:proofErr w:type="spellStart"/>
      <w:r w:rsidRPr="00BE43F8">
        <w:rPr>
          <w:rFonts w:ascii="Times New Roman" w:hAnsi="Times New Roman" w:cs="Times New Roman"/>
          <w:lang w:val="en-GB"/>
        </w:rPr>
        <w:t>gazeux</w:t>
      </w:r>
      <w:proofErr w:type="spellEnd"/>
      <w:r w:rsidRPr="00BE43F8">
        <w:rPr>
          <w:rFonts w:ascii="Times New Roman" w:hAnsi="Times New Roman" w:cs="Times New Roman"/>
          <w:lang w:val="en-GB"/>
        </w:rPr>
        <w:t xml:space="preserve"> par </w:t>
      </w:r>
      <w:proofErr w:type="spellStart"/>
      <w:r w:rsidRPr="00BE43F8">
        <w:rPr>
          <w:rFonts w:ascii="Times New Roman" w:hAnsi="Times New Roman" w:cs="Times New Roman"/>
          <w:lang w:val="en-GB"/>
        </w:rPr>
        <w:t>fracturation</w:t>
      </w:r>
      <w:proofErr w:type="spellEnd"/>
      <w:r w:rsidRPr="00BE43F8">
        <w:rPr>
          <w:rFonts w:ascii="Times New Roman" w:hAnsi="Times New Roman" w:cs="Times New Roman"/>
          <w:lang w:val="en-GB"/>
        </w:rPr>
        <w:t xml:space="preserve"> </w:t>
      </w:r>
      <w:proofErr w:type="spellStart"/>
      <w:r w:rsidRPr="00BE43F8">
        <w:rPr>
          <w:rFonts w:ascii="Times New Roman" w:hAnsi="Times New Roman" w:cs="Times New Roman"/>
          <w:lang w:val="en-GB"/>
        </w:rPr>
        <w:t>hydraulique</w:t>
      </w:r>
      <w:proofErr w:type="spellEnd"/>
      <w:r w:rsidRPr="00BE43F8">
        <w:rPr>
          <w:rFonts w:ascii="Times New Roman" w:hAnsi="Times New Roman" w:cs="Times New Roman"/>
          <w:lang w:val="en-GB"/>
        </w:rPr>
        <w:t xml:space="preserve"> et à </w:t>
      </w:r>
      <w:proofErr w:type="spellStart"/>
      <w:r w:rsidRPr="00BE43F8">
        <w:rPr>
          <w:rFonts w:ascii="Times New Roman" w:hAnsi="Times New Roman" w:cs="Times New Roman"/>
          <w:lang w:val="en-GB"/>
        </w:rPr>
        <w:t>abroger</w:t>
      </w:r>
      <w:proofErr w:type="spellEnd"/>
      <w:r w:rsidRPr="00BE43F8">
        <w:rPr>
          <w:rFonts w:ascii="Times New Roman" w:hAnsi="Times New Roman" w:cs="Times New Roman"/>
          <w:lang w:val="en-GB"/>
        </w:rPr>
        <w:t xml:space="preserve"> les </w:t>
      </w:r>
      <w:proofErr w:type="spellStart"/>
      <w:r w:rsidRPr="00BE43F8">
        <w:rPr>
          <w:rFonts w:ascii="Times New Roman" w:hAnsi="Times New Roman" w:cs="Times New Roman"/>
          <w:lang w:val="en-GB"/>
        </w:rPr>
        <w:t>permis</w:t>
      </w:r>
      <w:proofErr w:type="spellEnd"/>
      <w:r w:rsidRPr="00BE43F8">
        <w:rPr>
          <w:rFonts w:ascii="Times New Roman" w:hAnsi="Times New Roman" w:cs="Times New Roman"/>
          <w:lang w:val="en-GB"/>
        </w:rPr>
        <w:t xml:space="preserve"> </w:t>
      </w:r>
      <w:proofErr w:type="spellStart"/>
      <w:r w:rsidRPr="00BE43F8">
        <w:rPr>
          <w:rFonts w:ascii="Times New Roman" w:hAnsi="Times New Roman" w:cs="Times New Roman"/>
          <w:lang w:val="en-GB"/>
        </w:rPr>
        <w:t>exclusifs</w:t>
      </w:r>
      <w:proofErr w:type="spellEnd"/>
      <w:r w:rsidRPr="00BE43F8">
        <w:rPr>
          <w:rFonts w:ascii="Times New Roman" w:hAnsi="Times New Roman" w:cs="Times New Roman"/>
          <w:lang w:val="en-GB"/>
        </w:rPr>
        <w:t xml:space="preserve"> de </w:t>
      </w:r>
      <w:proofErr w:type="spellStart"/>
      <w:r w:rsidRPr="00BE43F8">
        <w:rPr>
          <w:rFonts w:ascii="Times New Roman" w:hAnsi="Times New Roman" w:cs="Times New Roman"/>
          <w:lang w:val="en-GB"/>
        </w:rPr>
        <w:t>recherches</w:t>
      </w:r>
      <w:proofErr w:type="spellEnd"/>
      <w:r w:rsidRPr="00BE43F8">
        <w:rPr>
          <w:rFonts w:ascii="Times New Roman" w:hAnsi="Times New Roman" w:cs="Times New Roman"/>
          <w:lang w:val="en-GB"/>
        </w:rPr>
        <w:t xml:space="preserve"> </w:t>
      </w:r>
      <w:proofErr w:type="spellStart"/>
      <w:r w:rsidRPr="00BE43F8">
        <w:rPr>
          <w:rFonts w:ascii="Times New Roman" w:hAnsi="Times New Roman" w:cs="Times New Roman"/>
          <w:lang w:val="en-GB"/>
        </w:rPr>
        <w:t>comportant</w:t>
      </w:r>
      <w:proofErr w:type="spellEnd"/>
      <w:r w:rsidRPr="00BE43F8">
        <w:rPr>
          <w:rFonts w:ascii="Times New Roman" w:hAnsi="Times New Roman" w:cs="Times New Roman"/>
          <w:lang w:val="en-GB"/>
        </w:rPr>
        <w:t xml:space="preserve"> des </w:t>
      </w:r>
      <w:proofErr w:type="spellStart"/>
      <w:r w:rsidRPr="00BE43F8">
        <w:rPr>
          <w:rFonts w:ascii="Times New Roman" w:hAnsi="Times New Roman" w:cs="Times New Roman"/>
          <w:lang w:val="en-GB"/>
        </w:rPr>
        <w:t>projets</w:t>
      </w:r>
      <w:proofErr w:type="spellEnd"/>
      <w:r w:rsidRPr="00BE43F8">
        <w:rPr>
          <w:rFonts w:ascii="Times New Roman" w:hAnsi="Times New Roman" w:cs="Times New Roman"/>
          <w:lang w:val="en-GB"/>
        </w:rPr>
        <w:t xml:space="preserve"> </w:t>
      </w:r>
      <w:proofErr w:type="spellStart"/>
      <w:r w:rsidRPr="00BE43F8">
        <w:rPr>
          <w:rFonts w:ascii="Times New Roman" w:hAnsi="Times New Roman" w:cs="Times New Roman"/>
          <w:lang w:val="en-GB"/>
        </w:rPr>
        <w:t>ayant</w:t>
      </w:r>
      <w:proofErr w:type="spellEnd"/>
      <w:r w:rsidRPr="00BE43F8">
        <w:rPr>
          <w:rFonts w:ascii="Times New Roman" w:hAnsi="Times New Roman" w:cs="Times New Roman"/>
          <w:lang w:val="en-GB"/>
        </w:rPr>
        <w:t xml:space="preserve"> </w:t>
      </w:r>
      <w:proofErr w:type="spellStart"/>
      <w:r w:rsidRPr="00BE43F8">
        <w:rPr>
          <w:rFonts w:ascii="Times New Roman" w:hAnsi="Times New Roman" w:cs="Times New Roman"/>
          <w:lang w:val="en-GB"/>
        </w:rPr>
        <w:t>recours</w:t>
      </w:r>
      <w:proofErr w:type="spellEnd"/>
      <w:r w:rsidRPr="00BE43F8">
        <w:rPr>
          <w:rFonts w:ascii="Times New Roman" w:hAnsi="Times New Roman" w:cs="Times New Roman"/>
          <w:lang w:val="en-GB"/>
        </w:rPr>
        <w:t xml:space="preserve"> à </w:t>
      </w:r>
      <w:proofErr w:type="spellStart"/>
      <w:r w:rsidRPr="00BE43F8">
        <w:rPr>
          <w:rFonts w:ascii="Times New Roman" w:hAnsi="Times New Roman" w:cs="Times New Roman"/>
          <w:lang w:val="en-GB"/>
        </w:rPr>
        <w:t>cette</w:t>
      </w:r>
      <w:proofErr w:type="spellEnd"/>
      <w:r w:rsidRPr="00BE43F8">
        <w:rPr>
          <w:rFonts w:ascii="Times New Roman" w:hAnsi="Times New Roman" w:cs="Times New Roman"/>
          <w:lang w:val="en-GB"/>
        </w:rPr>
        <w:t xml:space="preserve"> technique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09085"/>
      <w:docPartObj>
        <w:docPartGallery w:val="Page Numbers (Top of Page)"/>
        <w:docPartUnique/>
      </w:docPartObj>
    </w:sdtPr>
    <w:sdtEndPr>
      <w:rPr>
        <w:rFonts w:ascii="Times New Roman" w:hAnsi="Times New Roman" w:cs="Times New Roman"/>
        <w:i/>
        <w:sz w:val="20"/>
        <w:szCs w:val="20"/>
      </w:rPr>
    </w:sdtEndPr>
    <w:sdtContent>
      <w:p w:rsidR="000F5BF8" w:rsidRDefault="000F5BF8" w:rsidP="00B557C9">
        <w:pPr>
          <w:pStyle w:val="Koptekst"/>
        </w:pPr>
      </w:p>
      <w:p w:rsidR="000F5BF8" w:rsidRPr="00B557C9" w:rsidRDefault="005147C1" w:rsidP="00B557C9">
        <w:pPr>
          <w:pStyle w:val="Koptekst"/>
          <w:rPr>
            <w:rFonts w:ascii="Times New Roman" w:hAnsi="Times New Roman" w:cs="Times New Roman"/>
            <w:i/>
            <w:sz w:val="20"/>
            <w:szCs w:val="20"/>
          </w:rPr>
        </w:pPr>
        <w:r>
          <w:rPr>
            <w:rFonts w:ascii="Times New Roman" w:hAnsi="Times New Roman" w:cs="Times New Roman"/>
            <w:i/>
            <w:sz w:val="20"/>
            <w:szCs w:val="20"/>
          </w:rPr>
          <w:t xml:space="preserve">Zienswijze </w:t>
        </w:r>
        <w:proofErr w:type="spellStart"/>
        <w:r>
          <w:rPr>
            <w:rFonts w:ascii="Times New Roman" w:hAnsi="Times New Roman" w:cs="Times New Roman"/>
            <w:i/>
            <w:sz w:val="20"/>
            <w:szCs w:val="20"/>
          </w:rPr>
          <w:t>conceptNotitie</w:t>
        </w:r>
        <w:proofErr w:type="spellEnd"/>
        <w:r w:rsidR="000F5BF8">
          <w:rPr>
            <w:rFonts w:ascii="Times New Roman" w:hAnsi="Times New Roman" w:cs="Times New Roman"/>
            <w:i/>
            <w:sz w:val="20"/>
            <w:szCs w:val="20"/>
          </w:rPr>
          <w:tab/>
        </w:r>
        <w:r w:rsidR="000F5BF8">
          <w:rPr>
            <w:rFonts w:ascii="Times New Roman" w:hAnsi="Times New Roman" w:cs="Times New Roman"/>
            <w:i/>
            <w:sz w:val="20"/>
            <w:szCs w:val="20"/>
          </w:rPr>
          <w:tab/>
        </w:r>
        <w:r w:rsidR="000F5BF8" w:rsidRPr="00B557C9">
          <w:rPr>
            <w:rFonts w:ascii="Times New Roman" w:hAnsi="Times New Roman" w:cs="Times New Roman"/>
            <w:i/>
            <w:sz w:val="20"/>
            <w:szCs w:val="20"/>
          </w:rPr>
          <w:t xml:space="preserve">Pagina </w:t>
        </w:r>
        <w:r w:rsidR="000F5BF8" w:rsidRPr="00B557C9">
          <w:rPr>
            <w:rFonts w:ascii="Times New Roman" w:hAnsi="Times New Roman" w:cs="Times New Roman"/>
            <w:bCs/>
            <w:i/>
            <w:sz w:val="20"/>
            <w:szCs w:val="20"/>
          </w:rPr>
          <w:fldChar w:fldCharType="begin"/>
        </w:r>
        <w:r w:rsidR="000F5BF8" w:rsidRPr="00B557C9">
          <w:rPr>
            <w:rFonts w:ascii="Times New Roman" w:hAnsi="Times New Roman" w:cs="Times New Roman"/>
            <w:bCs/>
            <w:i/>
            <w:sz w:val="20"/>
            <w:szCs w:val="20"/>
          </w:rPr>
          <w:instrText>PAGE</w:instrText>
        </w:r>
        <w:r w:rsidR="000F5BF8" w:rsidRPr="00B557C9">
          <w:rPr>
            <w:rFonts w:ascii="Times New Roman" w:hAnsi="Times New Roman" w:cs="Times New Roman"/>
            <w:bCs/>
            <w:i/>
            <w:sz w:val="20"/>
            <w:szCs w:val="20"/>
          </w:rPr>
          <w:fldChar w:fldCharType="separate"/>
        </w:r>
        <w:r w:rsidR="009520B6">
          <w:rPr>
            <w:rFonts w:ascii="Times New Roman" w:hAnsi="Times New Roman" w:cs="Times New Roman"/>
            <w:bCs/>
            <w:i/>
            <w:noProof/>
            <w:sz w:val="20"/>
            <w:szCs w:val="20"/>
          </w:rPr>
          <w:t>2</w:t>
        </w:r>
        <w:r w:rsidR="000F5BF8" w:rsidRPr="00B557C9">
          <w:rPr>
            <w:rFonts w:ascii="Times New Roman" w:hAnsi="Times New Roman" w:cs="Times New Roman"/>
            <w:bCs/>
            <w:i/>
            <w:sz w:val="20"/>
            <w:szCs w:val="20"/>
          </w:rPr>
          <w:fldChar w:fldCharType="end"/>
        </w:r>
        <w:r w:rsidR="000F5BF8" w:rsidRPr="00B557C9">
          <w:rPr>
            <w:rFonts w:ascii="Times New Roman" w:hAnsi="Times New Roman" w:cs="Times New Roman"/>
            <w:i/>
            <w:sz w:val="20"/>
            <w:szCs w:val="20"/>
          </w:rPr>
          <w:t xml:space="preserve"> van </w:t>
        </w:r>
        <w:r w:rsidR="000F5BF8" w:rsidRPr="00B557C9">
          <w:rPr>
            <w:rFonts w:ascii="Times New Roman" w:hAnsi="Times New Roman" w:cs="Times New Roman"/>
            <w:bCs/>
            <w:i/>
            <w:sz w:val="20"/>
            <w:szCs w:val="20"/>
          </w:rPr>
          <w:fldChar w:fldCharType="begin"/>
        </w:r>
        <w:r w:rsidR="000F5BF8" w:rsidRPr="00B557C9">
          <w:rPr>
            <w:rFonts w:ascii="Times New Roman" w:hAnsi="Times New Roman" w:cs="Times New Roman"/>
            <w:bCs/>
            <w:i/>
            <w:sz w:val="20"/>
            <w:szCs w:val="20"/>
          </w:rPr>
          <w:instrText>NUMPAGES</w:instrText>
        </w:r>
        <w:r w:rsidR="000F5BF8" w:rsidRPr="00B557C9">
          <w:rPr>
            <w:rFonts w:ascii="Times New Roman" w:hAnsi="Times New Roman" w:cs="Times New Roman"/>
            <w:bCs/>
            <w:i/>
            <w:sz w:val="20"/>
            <w:szCs w:val="20"/>
          </w:rPr>
          <w:fldChar w:fldCharType="separate"/>
        </w:r>
        <w:r w:rsidR="009520B6">
          <w:rPr>
            <w:rFonts w:ascii="Times New Roman" w:hAnsi="Times New Roman" w:cs="Times New Roman"/>
            <w:bCs/>
            <w:i/>
            <w:noProof/>
            <w:sz w:val="20"/>
            <w:szCs w:val="20"/>
          </w:rPr>
          <w:t>12</w:t>
        </w:r>
        <w:r w:rsidR="000F5BF8" w:rsidRPr="00B557C9">
          <w:rPr>
            <w:rFonts w:ascii="Times New Roman" w:hAnsi="Times New Roman" w:cs="Times New Roman"/>
            <w:bCs/>
            <w:i/>
            <w:sz w:val="20"/>
            <w:szCs w:val="20"/>
          </w:rPr>
          <w:fldChar w:fldCharType="end"/>
        </w:r>
      </w:p>
    </w:sdtContent>
  </w:sdt>
  <w:p w:rsidR="000F5BF8" w:rsidRDefault="005147C1" w:rsidP="00B557C9">
    <w:pPr>
      <w:pStyle w:val="Koptekst"/>
      <w:tabs>
        <w:tab w:val="left" w:pos="2865"/>
      </w:tabs>
      <w:rPr>
        <w:rFonts w:ascii="Times New Roman" w:hAnsi="Times New Roman" w:cs="Times New Roman"/>
        <w:i/>
        <w:sz w:val="20"/>
        <w:szCs w:val="20"/>
      </w:rPr>
    </w:pPr>
    <w:r>
      <w:rPr>
        <w:rFonts w:ascii="Times New Roman" w:hAnsi="Times New Roman" w:cs="Times New Roman"/>
        <w:i/>
        <w:sz w:val="20"/>
        <w:szCs w:val="20"/>
      </w:rPr>
      <w:t>Structuurvisie Schaliegas</w:t>
    </w:r>
    <w:r w:rsidR="000F5BF8">
      <w:rPr>
        <w:rFonts w:ascii="Times New Roman" w:hAnsi="Times New Roman" w:cs="Times New Roman"/>
        <w:i/>
        <w:sz w:val="20"/>
        <w:szCs w:val="20"/>
      </w:rPr>
      <w:tab/>
    </w:r>
    <w:r w:rsidR="000F5BF8">
      <w:rPr>
        <w:rFonts w:ascii="Times New Roman" w:hAnsi="Times New Roman" w:cs="Times New Roman"/>
        <w:i/>
        <w:sz w:val="20"/>
        <w:szCs w:val="20"/>
      </w:rPr>
      <w:tab/>
    </w:r>
    <w:r w:rsidR="000F5BF8">
      <w:rPr>
        <w:rFonts w:ascii="Times New Roman" w:hAnsi="Times New Roman" w:cs="Times New Roman"/>
        <w:i/>
        <w:sz w:val="20"/>
        <w:szCs w:val="20"/>
      </w:rPr>
      <w:tab/>
    </w:r>
    <w:r w:rsidR="009520B6">
      <w:rPr>
        <w:rFonts w:ascii="Times New Roman" w:hAnsi="Times New Roman" w:cs="Times New Roman"/>
        <w:i/>
        <w:sz w:val="20"/>
        <w:szCs w:val="20"/>
      </w:rPr>
      <w:t>XX-XX-</w:t>
    </w:r>
    <w:r>
      <w:rPr>
        <w:rFonts w:ascii="Times New Roman" w:hAnsi="Times New Roman" w:cs="Times New Roman"/>
        <w:i/>
        <w:sz w:val="20"/>
        <w:szCs w:val="20"/>
      </w:rPr>
      <w:t>2014</w:t>
    </w:r>
  </w:p>
  <w:p w:rsidR="000F5BF8" w:rsidRDefault="000F5BF8">
    <w:pPr>
      <w:pStyle w:val="Koptekst"/>
      <w:rPr>
        <w:rFonts w:ascii="Times New Roman" w:hAnsi="Times New Roman" w:cs="Times New Roman"/>
        <w:i/>
        <w:sz w:val="20"/>
        <w:szCs w:val="20"/>
      </w:rPr>
    </w:pPr>
  </w:p>
  <w:p w:rsidR="000F5BF8" w:rsidRPr="00B557C9" w:rsidRDefault="000F5BF8">
    <w:pPr>
      <w:pStyle w:val="Koptekst"/>
      <w:rPr>
        <w:rFonts w:ascii="Times New Roman" w:hAnsi="Times New Roman" w:cs="Times New Roman"/>
        <w: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BF8" w:rsidRDefault="000F5BF8">
    <w:pPr>
      <w:pStyle w:val="Koptekst"/>
    </w:pPr>
  </w:p>
  <w:p w:rsidR="000F5BF8" w:rsidRDefault="000F5BF8">
    <w:pPr>
      <w:pStyle w:val="Koptekst"/>
    </w:pPr>
  </w:p>
  <w:p w:rsidR="000F5BF8" w:rsidRDefault="000F5BF8">
    <w:pPr>
      <w:pStyle w:val="Koptekst"/>
    </w:pPr>
  </w:p>
  <w:p w:rsidR="000F5BF8" w:rsidRDefault="000F5BF8">
    <w:pPr>
      <w:pStyle w:val="Koptekst"/>
    </w:pPr>
  </w:p>
  <w:p w:rsidR="000F5BF8" w:rsidRDefault="000F5BF8">
    <w:pPr>
      <w:pStyle w:val="Koptekst"/>
    </w:pPr>
  </w:p>
  <w:p w:rsidR="000F5BF8" w:rsidRDefault="000F5BF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861BF"/>
    <w:multiLevelType w:val="hybridMultilevel"/>
    <w:tmpl w:val="5A0CFC8A"/>
    <w:lvl w:ilvl="0" w:tplc="A2BA4918">
      <w:start w:val="1"/>
      <w:numFmt w:val="decimal"/>
      <w:lvlText w:val="%1."/>
      <w:lvlJc w:val="left"/>
      <w:pPr>
        <w:ind w:left="720" w:hanging="360"/>
      </w:pPr>
      <w:rPr>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87D1951"/>
    <w:multiLevelType w:val="hybridMultilevel"/>
    <w:tmpl w:val="AE742C44"/>
    <w:lvl w:ilvl="0" w:tplc="0413000F">
      <w:start w:val="1"/>
      <w:numFmt w:val="decimal"/>
      <w:lvlText w:val="%1."/>
      <w:lvlJc w:val="left"/>
      <w:pPr>
        <w:ind w:left="720" w:hanging="360"/>
      </w:pPr>
      <w:rPr>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A6D7574"/>
    <w:multiLevelType w:val="hybridMultilevel"/>
    <w:tmpl w:val="74BCD9F0"/>
    <w:lvl w:ilvl="0" w:tplc="A2BA4918">
      <w:start w:val="1"/>
      <w:numFmt w:val="decimal"/>
      <w:lvlText w:val="%1."/>
      <w:lvlJc w:val="left"/>
      <w:pPr>
        <w:ind w:left="720" w:hanging="360"/>
      </w:pPr>
      <w:rPr>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DD038BB"/>
    <w:multiLevelType w:val="hybridMultilevel"/>
    <w:tmpl w:val="DC9A7A7E"/>
    <w:lvl w:ilvl="0" w:tplc="A2BA4918">
      <w:start w:val="1"/>
      <w:numFmt w:val="decimal"/>
      <w:lvlText w:val="%1."/>
      <w:lvlJc w:val="left"/>
      <w:pPr>
        <w:ind w:left="720" w:hanging="360"/>
      </w:pPr>
      <w:rPr>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2F63CB3"/>
    <w:multiLevelType w:val="hybridMultilevel"/>
    <w:tmpl w:val="7324C136"/>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
    <w:nsid w:val="3C293810"/>
    <w:multiLevelType w:val="hybridMultilevel"/>
    <w:tmpl w:val="F6327648"/>
    <w:lvl w:ilvl="0" w:tplc="0413000F">
      <w:start w:val="1"/>
      <w:numFmt w:val="decimal"/>
      <w:lvlText w:val="%1."/>
      <w:lvlJc w:val="left"/>
      <w:pPr>
        <w:ind w:left="720" w:hanging="360"/>
      </w:pPr>
      <w:rPr>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4250827"/>
    <w:multiLevelType w:val="hybridMultilevel"/>
    <w:tmpl w:val="BF362444"/>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
    <w:nsid w:val="48720E9F"/>
    <w:multiLevelType w:val="hybridMultilevel"/>
    <w:tmpl w:val="F6327648"/>
    <w:lvl w:ilvl="0" w:tplc="0413000F">
      <w:start w:val="1"/>
      <w:numFmt w:val="decimal"/>
      <w:lvlText w:val="%1."/>
      <w:lvlJc w:val="left"/>
      <w:pPr>
        <w:ind w:left="720" w:hanging="360"/>
      </w:pPr>
      <w:rPr>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FFD70D1"/>
    <w:multiLevelType w:val="hybridMultilevel"/>
    <w:tmpl w:val="B83C5B50"/>
    <w:lvl w:ilvl="0" w:tplc="95A8BD12">
      <w:start w:val="1"/>
      <w:numFmt w:val="decimal"/>
      <w:lvlText w:val="%1."/>
      <w:lvlJc w:val="left"/>
      <w:pPr>
        <w:ind w:left="720" w:hanging="360"/>
      </w:pPr>
      <w:rPr>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2F12E6C"/>
    <w:multiLevelType w:val="hybridMultilevel"/>
    <w:tmpl w:val="3C642002"/>
    <w:lvl w:ilvl="0" w:tplc="C944E44E">
      <w:start w:val="2290"/>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5D5671C"/>
    <w:multiLevelType w:val="hybridMultilevel"/>
    <w:tmpl w:val="DF9626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F515115"/>
    <w:multiLevelType w:val="hybridMultilevel"/>
    <w:tmpl w:val="CFFEFE5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2">
    <w:nsid w:val="7C534AF2"/>
    <w:multiLevelType w:val="hybridMultilevel"/>
    <w:tmpl w:val="D744ED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9"/>
  </w:num>
  <w:num w:numId="3">
    <w:abstractNumId w:val="10"/>
  </w:num>
  <w:num w:numId="4">
    <w:abstractNumId w:val="8"/>
  </w:num>
  <w:num w:numId="5">
    <w:abstractNumId w:val="1"/>
  </w:num>
  <w:num w:numId="6">
    <w:abstractNumId w:val="11"/>
  </w:num>
  <w:num w:numId="7">
    <w:abstractNumId w:val="12"/>
  </w:num>
  <w:num w:numId="8">
    <w:abstractNumId w:val="2"/>
  </w:num>
  <w:num w:numId="9">
    <w:abstractNumId w:val="6"/>
  </w:num>
  <w:num w:numId="10">
    <w:abstractNumId w:val="0"/>
  </w:num>
  <w:num w:numId="11">
    <w:abstractNumId w:val="5"/>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860"/>
    <w:rsid w:val="00001808"/>
    <w:rsid w:val="000377DC"/>
    <w:rsid w:val="00043E85"/>
    <w:rsid w:val="00053C27"/>
    <w:rsid w:val="00065A17"/>
    <w:rsid w:val="00072DD8"/>
    <w:rsid w:val="00087CA4"/>
    <w:rsid w:val="000924B3"/>
    <w:rsid w:val="000E706B"/>
    <w:rsid w:val="000F5BF8"/>
    <w:rsid w:val="00100A39"/>
    <w:rsid w:val="001166F7"/>
    <w:rsid w:val="00116975"/>
    <w:rsid w:val="00160CD1"/>
    <w:rsid w:val="00186546"/>
    <w:rsid w:val="001915F3"/>
    <w:rsid w:val="0019685A"/>
    <w:rsid w:val="00196D43"/>
    <w:rsid w:val="001A0561"/>
    <w:rsid w:val="001B13C3"/>
    <w:rsid w:val="00240161"/>
    <w:rsid w:val="00257D0A"/>
    <w:rsid w:val="00276D7C"/>
    <w:rsid w:val="002854F1"/>
    <w:rsid w:val="0028598D"/>
    <w:rsid w:val="002868F2"/>
    <w:rsid w:val="00291E9D"/>
    <w:rsid w:val="002C2536"/>
    <w:rsid w:val="002C5520"/>
    <w:rsid w:val="002E114E"/>
    <w:rsid w:val="00346A02"/>
    <w:rsid w:val="0035731A"/>
    <w:rsid w:val="0036353D"/>
    <w:rsid w:val="00384522"/>
    <w:rsid w:val="003962CB"/>
    <w:rsid w:val="003C1432"/>
    <w:rsid w:val="003E5EB9"/>
    <w:rsid w:val="003E734E"/>
    <w:rsid w:val="00407393"/>
    <w:rsid w:val="00421A5B"/>
    <w:rsid w:val="00432620"/>
    <w:rsid w:val="00443037"/>
    <w:rsid w:val="004777B5"/>
    <w:rsid w:val="004B178F"/>
    <w:rsid w:val="004B19CE"/>
    <w:rsid w:val="004E5625"/>
    <w:rsid w:val="005001B7"/>
    <w:rsid w:val="005147C1"/>
    <w:rsid w:val="00523F85"/>
    <w:rsid w:val="00544BD0"/>
    <w:rsid w:val="00563900"/>
    <w:rsid w:val="005649C5"/>
    <w:rsid w:val="00593CF6"/>
    <w:rsid w:val="005F2847"/>
    <w:rsid w:val="00617F14"/>
    <w:rsid w:val="00626AB6"/>
    <w:rsid w:val="00635E99"/>
    <w:rsid w:val="00651B42"/>
    <w:rsid w:val="00654488"/>
    <w:rsid w:val="0066289C"/>
    <w:rsid w:val="00670BD2"/>
    <w:rsid w:val="00682D28"/>
    <w:rsid w:val="00686F0A"/>
    <w:rsid w:val="00691FCC"/>
    <w:rsid w:val="006A1B53"/>
    <w:rsid w:val="006D0611"/>
    <w:rsid w:val="006D2989"/>
    <w:rsid w:val="006E2860"/>
    <w:rsid w:val="00730D9B"/>
    <w:rsid w:val="00751DBA"/>
    <w:rsid w:val="00780E44"/>
    <w:rsid w:val="0078452D"/>
    <w:rsid w:val="00796CFE"/>
    <w:rsid w:val="007C1EFB"/>
    <w:rsid w:val="007D5D46"/>
    <w:rsid w:val="007E2431"/>
    <w:rsid w:val="00800D39"/>
    <w:rsid w:val="008846B5"/>
    <w:rsid w:val="008B1618"/>
    <w:rsid w:val="008D3ADB"/>
    <w:rsid w:val="008F5387"/>
    <w:rsid w:val="008F67B6"/>
    <w:rsid w:val="00913CBB"/>
    <w:rsid w:val="009520B6"/>
    <w:rsid w:val="009D41A8"/>
    <w:rsid w:val="009E1315"/>
    <w:rsid w:val="00A069CE"/>
    <w:rsid w:val="00A06EA6"/>
    <w:rsid w:val="00A07631"/>
    <w:rsid w:val="00A3300C"/>
    <w:rsid w:val="00A50ADA"/>
    <w:rsid w:val="00A62C6E"/>
    <w:rsid w:val="00A7698A"/>
    <w:rsid w:val="00A811B5"/>
    <w:rsid w:val="00AB5505"/>
    <w:rsid w:val="00AD0C8D"/>
    <w:rsid w:val="00AE3688"/>
    <w:rsid w:val="00AE4228"/>
    <w:rsid w:val="00AF1603"/>
    <w:rsid w:val="00B557C9"/>
    <w:rsid w:val="00B65BB2"/>
    <w:rsid w:val="00BD583E"/>
    <w:rsid w:val="00BE43F8"/>
    <w:rsid w:val="00C044A5"/>
    <w:rsid w:val="00C6472B"/>
    <w:rsid w:val="00C733A2"/>
    <w:rsid w:val="00C74760"/>
    <w:rsid w:val="00C87D73"/>
    <w:rsid w:val="00CA444C"/>
    <w:rsid w:val="00CB28B5"/>
    <w:rsid w:val="00CC3818"/>
    <w:rsid w:val="00CC5934"/>
    <w:rsid w:val="00D41224"/>
    <w:rsid w:val="00D87E12"/>
    <w:rsid w:val="00D97F33"/>
    <w:rsid w:val="00DA20D3"/>
    <w:rsid w:val="00DB0547"/>
    <w:rsid w:val="00DC650F"/>
    <w:rsid w:val="00E00237"/>
    <w:rsid w:val="00E442D2"/>
    <w:rsid w:val="00E468B7"/>
    <w:rsid w:val="00E7192B"/>
    <w:rsid w:val="00E74F07"/>
    <w:rsid w:val="00E9127C"/>
    <w:rsid w:val="00EB5623"/>
    <w:rsid w:val="00EC4F5D"/>
    <w:rsid w:val="00ED2A59"/>
    <w:rsid w:val="00ED3B6F"/>
    <w:rsid w:val="00EE34CB"/>
    <w:rsid w:val="00F05313"/>
    <w:rsid w:val="00F23295"/>
    <w:rsid w:val="00F2549F"/>
    <w:rsid w:val="00F31889"/>
    <w:rsid w:val="00F33C16"/>
    <w:rsid w:val="00F75094"/>
    <w:rsid w:val="00FC1A3A"/>
    <w:rsid w:val="00FC56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E2860"/>
    <w:pPr>
      <w:ind w:left="720"/>
      <w:contextualSpacing/>
    </w:pPr>
  </w:style>
  <w:style w:type="paragraph" w:styleId="Koptekst">
    <w:name w:val="header"/>
    <w:basedOn w:val="Standaard"/>
    <w:link w:val="KoptekstChar"/>
    <w:uiPriority w:val="99"/>
    <w:unhideWhenUsed/>
    <w:rsid w:val="00B557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557C9"/>
  </w:style>
  <w:style w:type="paragraph" w:styleId="Voettekst">
    <w:name w:val="footer"/>
    <w:basedOn w:val="Standaard"/>
    <w:link w:val="VoettekstChar"/>
    <w:uiPriority w:val="99"/>
    <w:unhideWhenUsed/>
    <w:rsid w:val="00B557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557C9"/>
  </w:style>
  <w:style w:type="paragraph" w:styleId="Ballontekst">
    <w:name w:val="Balloon Text"/>
    <w:basedOn w:val="Standaard"/>
    <w:link w:val="BallontekstChar"/>
    <w:uiPriority w:val="99"/>
    <w:semiHidden/>
    <w:unhideWhenUsed/>
    <w:rsid w:val="00544BD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44BD0"/>
    <w:rPr>
      <w:rFonts w:ascii="Tahoma" w:hAnsi="Tahoma" w:cs="Tahoma"/>
      <w:sz w:val="16"/>
      <w:szCs w:val="16"/>
    </w:rPr>
  </w:style>
  <w:style w:type="character" w:styleId="Hyperlink">
    <w:name w:val="Hyperlink"/>
    <w:basedOn w:val="Standaardalinea-lettertype"/>
    <w:uiPriority w:val="99"/>
    <w:unhideWhenUsed/>
    <w:rsid w:val="00065A17"/>
    <w:rPr>
      <w:color w:val="0000FF" w:themeColor="hyperlink"/>
      <w:u w:val="single"/>
    </w:rPr>
  </w:style>
  <w:style w:type="paragraph" w:styleId="Voetnoottekst">
    <w:name w:val="footnote text"/>
    <w:basedOn w:val="Standaard"/>
    <w:link w:val="VoetnoottekstChar"/>
    <w:uiPriority w:val="99"/>
    <w:semiHidden/>
    <w:unhideWhenUsed/>
    <w:rsid w:val="00276D7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76D7C"/>
    <w:rPr>
      <w:sz w:val="20"/>
      <w:szCs w:val="20"/>
    </w:rPr>
  </w:style>
  <w:style w:type="character" w:styleId="Voetnootmarkering">
    <w:name w:val="footnote reference"/>
    <w:basedOn w:val="Standaardalinea-lettertype"/>
    <w:uiPriority w:val="99"/>
    <w:semiHidden/>
    <w:unhideWhenUsed/>
    <w:rsid w:val="00276D7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E2860"/>
    <w:pPr>
      <w:ind w:left="720"/>
      <w:contextualSpacing/>
    </w:pPr>
  </w:style>
  <w:style w:type="paragraph" w:styleId="Koptekst">
    <w:name w:val="header"/>
    <w:basedOn w:val="Standaard"/>
    <w:link w:val="KoptekstChar"/>
    <w:uiPriority w:val="99"/>
    <w:unhideWhenUsed/>
    <w:rsid w:val="00B557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557C9"/>
  </w:style>
  <w:style w:type="paragraph" w:styleId="Voettekst">
    <w:name w:val="footer"/>
    <w:basedOn w:val="Standaard"/>
    <w:link w:val="VoettekstChar"/>
    <w:uiPriority w:val="99"/>
    <w:unhideWhenUsed/>
    <w:rsid w:val="00B557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557C9"/>
  </w:style>
  <w:style w:type="paragraph" w:styleId="Ballontekst">
    <w:name w:val="Balloon Text"/>
    <w:basedOn w:val="Standaard"/>
    <w:link w:val="BallontekstChar"/>
    <w:uiPriority w:val="99"/>
    <w:semiHidden/>
    <w:unhideWhenUsed/>
    <w:rsid w:val="00544BD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44BD0"/>
    <w:rPr>
      <w:rFonts w:ascii="Tahoma" w:hAnsi="Tahoma" w:cs="Tahoma"/>
      <w:sz w:val="16"/>
      <w:szCs w:val="16"/>
    </w:rPr>
  </w:style>
  <w:style w:type="character" w:styleId="Hyperlink">
    <w:name w:val="Hyperlink"/>
    <w:basedOn w:val="Standaardalinea-lettertype"/>
    <w:uiPriority w:val="99"/>
    <w:unhideWhenUsed/>
    <w:rsid w:val="00065A17"/>
    <w:rPr>
      <w:color w:val="0000FF" w:themeColor="hyperlink"/>
      <w:u w:val="single"/>
    </w:rPr>
  </w:style>
  <w:style w:type="paragraph" w:styleId="Voetnoottekst">
    <w:name w:val="footnote text"/>
    <w:basedOn w:val="Standaard"/>
    <w:link w:val="VoetnoottekstChar"/>
    <w:uiPriority w:val="99"/>
    <w:semiHidden/>
    <w:unhideWhenUsed/>
    <w:rsid w:val="00276D7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76D7C"/>
    <w:rPr>
      <w:sz w:val="20"/>
      <w:szCs w:val="20"/>
    </w:rPr>
  </w:style>
  <w:style w:type="character" w:styleId="Voetnootmarkering">
    <w:name w:val="footnote reference"/>
    <w:basedOn w:val="Standaardalinea-lettertype"/>
    <w:uiPriority w:val="99"/>
    <w:semiHidden/>
    <w:unhideWhenUsed/>
    <w:rsid w:val="00276D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ureau-energieproject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D4FF5-0518-4187-9EB2-19AFFBF71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4120CC3F</Template>
  <TotalTime>1</TotalTime>
  <Pages>12</Pages>
  <Words>4645</Words>
  <Characters>25548</Characters>
  <Application>Microsoft Office Word</Application>
  <DocSecurity>4</DocSecurity>
  <Lines>212</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Bondine Kloostra</dc:creator>
  <cp:lastModifiedBy>Y Boff Tonella</cp:lastModifiedBy>
  <cp:revision>2</cp:revision>
  <cp:lastPrinted>2013-10-21T13:45:00Z</cp:lastPrinted>
  <dcterms:created xsi:type="dcterms:W3CDTF">2014-06-19T13:41:00Z</dcterms:created>
  <dcterms:modified xsi:type="dcterms:W3CDTF">2014-06-19T13:41:00Z</dcterms:modified>
</cp:coreProperties>
</file>